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DA2125" w:rsidR="00014566" w:rsidP="00DA2125" w:rsidRDefault="00014566">
      <w:pPr>
        <w:jc w:val="center"/>
        <w:rPr>
          <w:lang w:val="en-GB"/>
        </w:rPr>
      </w:pPr>
      <w:bookmarkStart w:name="_GoBack" w:id="0"/>
      <w:bookmarkEnd w:id="0"/>
    </w:p>
    <w:p w:rsidRPr="00DA2125" w:rsidR="003342F8" w:rsidP="00DA2125" w:rsidRDefault="003342F8">
      <w:pPr>
        <w:jc w:val="center"/>
        <w:rPr>
          <w:lang w:val="en-GB"/>
        </w:rPr>
      </w:pPr>
    </w:p>
    <w:p w:rsidRPr="00DA2125" w:rsidR="003342F8" w:rsidP="00DA2125" w:rsidRDefault="003342F8">
      <w:pPr>
        <w:jc w:val="center"/>
        <w:rPr>
          <w:lang w:val="en-GB"/>
        </w:rPr>
      </w:pPr>
    </w:p>
    <w:p w:rsidRPr="00DA2125" w:rsidR="00014566" w:rsidP="00DA2125" w:rsidRDefault="002C5E49">
      <w:pPr>
        <w:jc w:val="center"/>
        <w:rPr>
          <w:lang w:val="en-GB"/>
        </w:rPr>
      </w:pPr>
      <w:r w:rsidRPr="00DA2125">
        <w:rPr>
          <w:lang w:val="en-GB"/>
        </w:rPr>
        <w:t>THIRD SECTION</w:t>
      </w:r>
    </w:p>
    <w:p w:rsidRPr="00DA2125" w:rsidR="00014566" w:rsidP="00DA2125" w:rsidRDefault="00014566">
      <w:pPr>
        <w:jc w:val="center"/>
        <w:rPr>
          <w:lang w:val="en-GB"/>
        </w:rPr>
      </w:pPr>
    </w:p>
    <w:p w:rsidRPr="00DA2125" w:rsidR="00B27475" w:rsidP="00DA2125" w:rsidRDefault="00B27475">
      <w:pPr>
        <w:jc w:val="center"/>
        <w:rPr>
          <w:lang w:val="en-GB"/>
        </w:rPr>
      </w:pPr>
    </w:p>
    <w:p w:rsidRPr="00DA2125" w:rsidR="003342F8" w:rsidP="00DA2125" w:rsidRDefault="003342F8">
      <w:pPr>
        <w:jc w:val="center"/>
        <w:rPr>
          <w:lang w:val="en-GB"/>
        </w:rPr>
      </w:pPr>
    </w:p>
    <w:p w:rsidRPr="00DA2125" w:rsidR="003342F8" w:rsidP="00DA2125" w:rsidRDefault="003342F8">
      <w:pPr>
        <w:jc w:val="center"/>
        <w:rPr>
          <w:lang w:val="en-GB"/>
        </w:rPr>
      </w:pPr>
    </w:p>
    <w:p w:rsidRPr="00DA2125" w:rsidR="003342F8" w:rsidP="00DA2125" w:rsidRDefault="003342F8">
      <w:pPr>
        <w:jc w:val="center"/>
        <w:rPr>
          <w:lang w:val="en-GB"/>
        </w:rPr>
      </w:pPr>
    </w:p>
    <w:p w:rsidRPr="00DA2125" w:rsidR="003342F8" w:rsidP="00DA2125" w:rsidRDefault="003342F8">
      <w:pPr>
        <w:jc w:val="center"/>
        <w:rPr>
          <w:lang w:val="en-GB"/>
        </w:rPr>
      </w:pPr>
    </w:p>
    <w:p w:rsidRPr="00DA2125" w:rsidR="003342F8" w:rsidP="00DA2125" w:rsidRDefault="003342F8">
      <w:pPr>
        <w:jc w:val="center"/>
        <w:rPr>
          <w:lang w:val="en-GB"/>
        </w:rPr>
      </w:pPr>
    </w:p>
    <w:p w:rsidRPr="00DA2125" w:rsidR="00014566" w:rsidP="00DA2125" w:rsidRDefault="00014566">
      <w:pPr>
        <w:jc w:val="center"/>
        <w:rPr>
          <w:b/>
          <w:lang w:val="en-GB"/>
        </w:rPr>
      </w:pPr>
      <w:r w:rsidRPr="00DA2125">
        <w:rPr>
          <w:b/>
          <w:lang w:val="en-GB"/>
        </w:rPr>
        <w:t xml:space="preserve">CASE OF </w:t>
      </w:r>
      <w:r w:rsidRPr="00DA2125" w:rsidR="003342F8">
        <w:rPr>
          <w:b/>
          <w:lang w:val="en-GB"/>
        </w:rPr>
        <w:t xml:space="preserve">YEVGENIY </w:t>
      </w:r>
      <w:r w:rsidRPr="00DA2125" w:rsidR="002C5E49">
        <w:rPr>
          <w:b/>
          <w:lang w:val="en-GB"/>
        </w:rPr>
        <w:t>ZAKHAROV v. RUSSIA</w:t>
      </w:r>
    </w:p>
    <w:p w:rsidRPr="00DA2125" w:rsidR="00014566" w:rsidP="00DA2125" w:rsidRDefault="00014566">
      <w:pPr>
        <w:jc w:val="center"/>
        <w:rPr>
          <w:lang w:val="en-GB"/>
        </w:rPr>
      </w:pPr>
    </w:p>
    <w:p w:rsidRPr="00DA2125" w:rsidR="00014566" w:rsidP="00DA2125" w:rsidRDefault="00014566">
      <w:pPr>
        <w:jc w:val="center"/>
        <w:rPr>
          <w:i/>
          <w:lang w:val="en-GB"/>
        </w:rPr>
      </w:pPr>
      <w:r w:rsidRPr="00DA2125">
        <w:rPr>
          <w:i/>
          <w:lang w:val="en-GB"/>
        </w:rPr>
        <w:t>(</w:t>
      </w:r>
      <w:r w:rsidRPr="00DA2125" w:rsidR="002C5E49">
        <w:rPr>
          <w:i/>
          <w:lang w:val="en-GB"/>
        </w:rPr>
        <w:t>Application no. 66610/10</w:t>
      </w:r>
      <w:r w:rsidRPr="00DA2125">
        <w:rPr>
          <w:i/>
          <w:lang w:val="en-GB"/>
        </w:rPr>
        <w:t>)</w:t>
      </w:r>
    </w:p>
    <w:p w:rsidRPr="00DA2125" w:rsidR="00014566" w:rsidP="00DA2125" w:rsidRDefault="00014566">
      <w:pPr>
        <w:jc w:val="center"/>
        <w:rPr>
          <w:lang w:val="en-GB"/>
        </w:rPr>
      </w:pPr>
    </w:p>
    <w:p w:rsidRPr="00DA2125" w:rsidR="00014566" w:rsidP="00DA2125" w:rsidRDefault="00014566">
      <w:pPr>
        <w:jc w:val="center"/>
        <w:rPr>
          <w:lang w:val="en-GB"/>
        </w:rPr>
      </w:pPr>
    </w:p>
    <w:p w:rsidRPr="00DA2125" w:rsidR="00014566" w:rsidP="00DA2125" w:rsidRDefault="00014566">
      <w:pPr>
        <w:jc w:val="center"/>
        <w:rPr>
          <w:lang w:val="en-GB"/>
        </w:rPr>
      </w:pPr>
    </w:p>
    <w:p w:rsidRPr="00DA2125" w:rsidR="00014566" w:rsidP="00DA2125" w:rsidRDefault="00014566">
      <w:pPr>
        <w:jc w:val="center"/>
        <w:rPr>
          <w:lang w:val="en-GB"/>
        </w:rPr>
      </w:pPr>
    </w:p>
    <w:p w:rsidRPr="00DA2125" w:rsidR="00014566" w:rsidP="00DA2125" w:rsidRDefault="00014566">
      <w:pPr>
        <w:jc w:val="center"/>
        <w:rPr>
          <w:lang w:val="en-GB"/>
        </w:rPr>
      </w:pPr>
    </w:p>
    <w:p w:rsidRPr="00DA2125" w:rsidR="00B27475" w:rsidP="00DA2125" w:rsidRDefault="00B27475">
      <w:pPr>
        <w:jc w:val="center"/>
        <w:rPr>
          <w:lang w:val="en-GB"/>
        </w:rPr>
      </w:pPr>
    </w:p>
    <w:p w:rsidRPr="00DA2125" w:rsidR="00014566" w:rsidP="00DA2125" w:rsidRDefault="00014566">
      <w:pPr>
        <w:jc w:val="center"/>
        <w:rPr>
          <w:lang w:val="en-GB"/>
        </w:rPr>
      </w:pPr>
    </w:p>
    <w:p w:rsidRPr="00DA2125" w:rsidR="005574E1" w:rsidP="00DA2125" w:rsidRDefault="003342F8">
      <w:pPr>
        <w:jc w:val="center"/>
        <w:rPr>
          <w:szCs w:val="24"/>
          <w:lang w:val="en-GB"/>
        </w:rPr>
      </w:pPr>
      <w:r w:rsidRPr="00DA2125">
        <w:rPr>
          <w:szCs w:val="24"/>
          <w:lang w:val="en-GB"/>
        </w:rPr>
        <w:t>JUDGMENT</w:t>
      </w:r>
    </w:p>
    <w:p w:rsidRPr="00DA2125" w:rsidR="005574E1" w:rsidP="00DA2125" w:rsidRDefault="005574E1">
      <w:pPr>
        <w:jc w:val="center"/>
        <w:rPr>
          <w:szCs w:val="24"/>
          <w:lang w:val="en-GB"/>
        </w:rPr>
      </w:pPr>
    </w:p>
    <w:p w:rsidRPr="00DA2125" w:rsidR="003342F8" w:rsidP="00DA2125" w:rsidRDefault="003342F8">
      <w:pPr>
        <w:pStyle w:val="JuCase"/>
        <w:ind w:firstLine="0"/>
        <w:jc w:val="center"/>
        <w:rPr>
          <w:b w:val="0"/>
          <w:lang w:val="en-GB"/>
        </w:rPr>
      </w:pPr>
    </w:p>
    <w:p w:rsidRPr="00DA2125" w:rsidR="003342F8" w:rsidP="00DA2125" w:rsidRDefault="003342F8">
      <w:pPr>
        <w:pStyle w:val="JuCase"/>
        <w:ind w:firstLine="0"/>
        <w:jc w:val="center"/>
        <w:rPr>
          <w:b w:val="0"/>
          <w:lang w:val="en-GB"/>
        </w:rPr>
      </w:pPr>
      <w:r w:rsidRPr="00DA2125">
        <w:rPr>
          <w:b w:val="0"/>
          <w:lang w:val="en-GB"/>
        </w:rPr>
        <w:t>STRASBOURG</w:t>
      </w:r>
    </w:p>
    <w:p w:rsidRPr="00DA2125" w:rsidR="003342F8" w:rsidP="00DA2125" w:rsidRDefault="003342F8">
      <w:pPr>
        <w:pStyle w:val="JuCase"/>
        <w:ind w:firstLine="0"/>
        <w:jc w:val="center"/>
        <w:rPr>
          <w:b w:val="0"/>
          <w:lang w:val="en-GB"/>
        </w:rPr>
      </w:pPr>
    </w:p>
    <w:p w:rsidRPr="00DA2125" w:rsidR="003342F8" w:rsidP="00DA2125" w:rsidRDefault="00182EA0">
      <w:pPr>
        <w:pStyle w:val="JuCase"/>
        <w:ind w:firstLine="0"/>
        <w:jc w:val="center"/>
        <w:rPr>
          <w:b w:val="0"/>
          <w:lang w:val="en-GB"/>
        </w:rPr>
      </w:pPr>
      <w:r w:rsidRPr="00DA2125">
        <w:rPr>
          <w:b w:val="0"/>
          <w:lang w:val="en-GB"/>
        </w:rPr>
        <w:t>14 March 2017</w:t>
      </w:r>
    </w:p>
    <w:p w:rsidRPr="00DA2125" w:rsidR="003342F8" w:rsidP="00DA2125" w:rsidRDefault="003342F8">
      <w:pPr>
        <w:pStyle w:val="JuCase"/>
        <w:ind w:firstLine="0"/>
        <w:jc w:val="center"/>
        <w:rPr>
          <w:b w:val="0"/>
          <w:lang w:val="en-GB"/>
        </w:rPr>
      </w:pPr>
    </w:p>
    <w:p w:rsidRPr="00DA2125" w:rsidR="00182EA0" w:rsidP="00DA2125" w:rsidRDefault="00182EA0">
      <w:pPr>
        <w:pStyle w:val="JuCase"/>
        <w:ind w:firstLine="0"/>
        <w:jc w:val="center"/>
        <w:rPr>
          <w:b w:val="0"/>
          <w:lang w:val="en-GB"/>
        </w:rPr>
      </w:pPr>
    </w:p>
    <w:p w:rsidRPr="00DA2125" w:rsidR="00182EA0" w:rsidP="00DA2125" w:rsidRDefault="00182EA0">
      <w:pPr>
        <w:pStyle w:val="JuCase"/>
        <w:ind w:firstLine="0"/>
        <w:jc w:val="center"/>
        <w:rPr>
          <w:b w:val="0"/>
          <w:lang w:val="en-GB"/>
        </w:rPr>
      </w:pPr>
    </w:p>
    <w:p w:rsidRPr="00DA2125" w:rsidR="00DA2125" w:rsidP="00DA2125" w:rsidRDefault="00DA2125">
      <w:pPr>
        <w:pStyle w:val="jucase0"/>
        <w:ind w:firstLine="0"/>
        <w:jc w:val="center"/>
        <w:rPr>
          <w:color w:val="FF0000"/>
          <w:sz w:val="28"/>
          <w:szCs w:val="28"/>
          <w:u w:val="single"/>
        </w:rPr>
      </w:pPr>
      <w:r w:rsidRPr="00DA2125">
        <w:rPr>
          <w:color w:val="FF0000"/>
          <w:sz w:val="28"/>
          <w:szCs w:val="28"/>
          <w:u w:val="single"/>
        </w:rPr>
        <w:t>FINAL</w:t>
      </w:r>
    </w:p>
    <w:p w:rsidRPr="00DA2125" w:rsidR="00DA2125" w:rsidP="00DA2125" w:rsidRDefault="00DA2125">
      <w:pPr>
        <w:pStyle w:val="jupara"/>
        <w:tabs>
          <w:tab w:val="left" w:pos="4650"/>
        </w:tabs>
        <w:ind w:firstLine="0"/>
        <w:jc w:val="center"/>
        <w:rPr>
          <w:color w:val="FF0000"/>
          <w:sz w:val="28"/>
          <w:szCs w:val="28"/>
        </w:rPr>
      </w:pPr>
    </w:p>
    <w:p w:rsidRPr="00DA2125" w:rsidR="00DA2125" w:rsidP="00DA2125" w:rsidRDefault="00DA2125">
      <w:pPr>
        <w:pStyle w:val="jupara"/>
        <w:ind w:firstLine="0"/>
        <w:jc w:val="center"/>
        <w:rPr>
          <w:color w:val="FF0000"/>
          <w:sz w:val="28"/>
          <w:szCs w:val="28"/>
        </w:rPr>
      </w:pPr>
      <w:r w:rsidRPr="00DA2125">
        <w:rPr>
          <w:color w:val="FF0000"/>
          <w:sz w:val="28"/>
          <w:szCs w:val="28"/>
        </w:rPr>
        <w:t>18/09/2017</w:t>
      </w:r>
    </w:p>
    <w:p w:rsidRPr="00DA2125" w:rsidR="00DA2125" w:rsidP="00DA2125" w:rsidRDefault="00DA2125">
      <w:pPr>
        <w:pStyle w:val="jupara"/>
        <w:ind w:firstLine="0"/>
        <w:jc w:val="center"/>
      </w:pPr>
    </w:p>
    <w:p w:rsidRPr="00DA2125" w:rsidR="00DA2125" w:rsidP="00DA2125" w:rsidRDefault="00DA2125">
      <w:pPr>
        <w:jc w:val="center"/>
        <w:rPr>
          <w:i/>
          <w:iCs/>
          <w:sz w:val="22"/>
        </w:rPr>
      </w:pPr>
      <w:r w:rsidRPr="00DA2125">
        <w:rPr>
          <w:i/>
          <w:iCs/>
          <w:sz w:val="22"/>
        </w:rPr>
        <w:t>This judgment has become final under Article 44 § 2 of the Convention. It may be subject to editorial revision.</w:t>
      </w:r>
    </w:p>
    <w:p w:rsidRPr="00DA2125" w:rsidR="00722409" w:rsidP="00DA2125" w:rsidRDefault="00722409">
      <w:pPr>
        <w:pStyle w:val="ECHRPara"/>
      </w:pPr>
    </w:p>
    <w:p w:rsidRPr="00DA2125" w:rsidR="00722409" w:rsidP="00DA2125" w:rsidRDefault="00722409">
      <w:pPr>
        <w:pStyle w:val="ECHRPara"/>
        <w:rPr>
          <w:lang w:val="en-GB"/>
        </w:rPr>
        <w:sectPr w:rsidRPr="00DA2125" w:rsidR="00722409" w:rsidSect="003342F8">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DA2125" w:rsidR="00014566" w:rsidP="00DA2125" w:rsidRDefault="00014566">
      <w:pPr>
        <w:pStyle w:val="JuCase"/>
        <w:rPr>
          <w:bCs/>
          <w:lang w:val="en-GB"/>
        </w:rPr>
      </w:pPr>
      <w:r w:rsidRPr="00DA2125">
        <w:rPr>
          <w:lang w:val="en-GB"/>
        </w:rPr>
        <w:t xml:space="preserve">In the case of </w:t>
      </w:r>
      <w:r w:rsidRPr="00DA2125" w:rsidR="008C44D0">
        <w:rPr>
          <w:lang w:val="en-GB"/>
        </w:rPr>
        <w:t xml:space="preserve">Yevgeniy </w:t>
      </w:r>
      <w:r w:rsidRPr="00DA2125" w:rsidR="002C5E49">
        <w:rPr>
          <w:lang w:val="en-GB"/>
        </w:rPr>
        <w:t>Zakharov v. Russia</w:t>
      </w:r>
      <w:r w:rsidRPr="00DA2125">
        <w:rPr>
          <w:lang w:val="en-GB"/>
        </w:rPr>
        <w:t>,</w:t>
      </w:r>
    </w:p>
    <w:p w:rsidRPr="00DA2125" w:rsidR="00014566" w:rsidP="00DA2125" w:rsidRDefault="00014566">
      <w:pPr>
        <w:pStyle w:val="ECHRPara"/>
        <w:rPr>
          <w:lang w:val="en-GB"/>
        </w:rPr>
      </w:pPr>
      <w:r w:rsidRPr="00DA2125">
        <w:rPr>
          <w:lang w:val="en-GB"/>
        </w:rPr>
        <w:t>The European Court of Human Rights (</w:t>
      </w:r>
      <w:r w:rsidRPr="00DA2125" w:rsidR="002C5E49">
        <w:rPr>
          <w:lang w:val="en-GB"/>
        </w:rPr>
        <w:t>Third Section</w:t>
      </w:r>
      <w:r w:rsidRPr="00DA2125">
        <w:rPr>
          <w:lang w:val="en-GB"/>
        </w:rPr>
        <w:t xml:space="preserve">), sitting as a </w:t>
      </w:r>
      <w:r w:rsidRPr="00DA2125" w:rsidR="002C5E49">
        <w:rPr>
          <w:lang w:val="en-GB"/>
        </w:rPr>
        <w:t>Chamber</w:t>
      </w:r>
      <w:r w:rsidRPr="00DA2125">
        <w:rPr>
          <w:lang w:val="en-GB"/>
        </w:rPr>
        <w:t xml:space="preserve"> composed of:</w:t>
      </w:r>
    </w:p>
    <w:p w:rsidRPr="00DA2125" w:rsidR="00014566" w:rsidP="00DA2125" w:rsidRDefault="00D95820">
      <w:pPr>
        <w:pStyle w:val="ECHRDecisionBody"/>
        <w:rPr>
          <w:lang w:val="en-GB"/>
        </w:rPr>
      </w:pPr>
      <w:r w:rsidRPr="00DA2125">
        <w:tab/>
        <w:t>Helena Jäderblom,</w:t>
      </w:r>
      <w:r w:rsidRPr="00DA2125">
        <w:rPr>
          <w:i/>
        </w:rPr>
        <w:t xml:space="preserve"> President,</w:t>
      </w:r>
      <w:r w:rsidRPr="00DA2125">
        <w:rPr>
          <w:i/>
        </w:rPr>
        <w:br/>
      </w:r>
      <w:r w:rsidRPr="00DA2125">
        <w:tab/>
        <w:t>Luis López Guerra,</w:t>
      </w:r>
      <w:r w:rsidRPr="00DA2125">
        <w:rPr>
          <w:i/>
        </w:rPr>
        <w:br/>
      </w:r>
      <w:r w:rsidRPr="00DA2125">
        <w:tab/>
        <w:t>Helen Keller,</w:t>
      </w:r>
      <w:r w:rsidRPr="00DA2125">
        <w:rPr>
          <w:i/>
        </w:rPr>
        <w:br/>
      </w:r>
      <w:r w:rsidRPr="00DA2125">
        <w:tab/>
        <w:t>Dmitry Dedov,</w:t>
      </w:r>
      <w:r w:rsidRPr="00DA2125">
        <w:rPr>
          <w:i/>
        </w:rPr>
        <w:br/>
      </w:r>
      <w:r w:rsidRPr="00DA2125">
        <w:tab/>
        <w:t>Pere Pastor Vilanova,</w:t>
      </w:r>
      <w:r w:rsidRPr="00DA2125">
        <w:rPr>
          <w:i/>
        </w:rPr>
        <w:br/>
      </w:r>
      <w:r w:rsidRPr="00DA2125">
        <w:tab/>
        <w:t>Alena Poláčková,</w:t>
      </w:r>
      <w:r w:rsidRPr="00DA2125">
        <w:rPr>
          <w:i/>
        </w:rPr>
        <w:br/>
      </w:r>
      <w:r w:rsidRPr="00DA2125">
        <w:tab/>
        <w:t>Georgios A. Serghides,</w:t>
      </w:r>
      <w:r w:rsidRPr="00DA2125">
        <w:rPr>
          <w:i/>
        </w:rPr>
        <w:t xml:space="preserve"> judges,</w:t>
      </w:r>
      <w:r w:rsidRPr="00DA2125" w:rsidR="00014566">
        <w:rPr>
          <w:szCs w:val="24"/>
          <w:lang w:val="en-GB"/>
        </w:rPr>
        <w:br/>
      </w:r>
      <w:r w:rsidRPr="00DA2125" w:rsidR="00014566">
        <w:rPr>
          <w:lang w:val="en-GB"/>
        </w:rPr>
        <w:t xml:space="preserve">and </w:t>
      </w:r>
      <w:r w:rsidRPr="00DA2125" w:rsidR="002C5E49">
        <w:rPr>
          <w:lang w:val="en-GB"/>
        </w:rPr>
        <w:t>Stephen Phillips</w:t>
      </w:r>
      <w:r w:rsidRPr="00DA2125" w:rsidR="00014566">
        <w:rPr>
          <w:lang w:val="en-GB"/>
        </w:rPr>
        <w:t xml:space="preserve">, </w:t>
      </w:r>
      <w:r w:rsidRPr="00DA2125" w:rsidR="002C5E49">
        <w:rPr>
          <w:i/>
          <w:lang w:val="en-GB"/>
        </w:rPr>
        <w:t xml:space="preserve">Section </w:t>
      </w:r>
      <w:r w:rsidRPr="00DA2125" w:rsidR="002C5E49">
        <w:rPr>
          <w:i/>
          <w:iCs/>
          <w:lang w:val="en-GB"/>
        </w:rPr>
        <w:t>Registrar</w:t>
      </w:r>
      <w:r w:rsidRPr="00DA2125" w:rsidR="00014566">
        <w:rPr>
          <w:i/>
          <w:lang w:val="en-GB"/>
        </w:rPr>
        <w:t>,</w:t>
      </w:r>
    </w:p>
    <w:p w:rsidRPr="00DA2125" w:rsidR="00014566" w:rsidP="00DA2125" w:rsidRDefault="00014566">
      <w:pPr>
        <w:pStyle w:val="ECHRPara"/>
        <w:rPr>
          <w:lang w:val="en-GB"/>
        </w:rPr>
      </w:pPr>
      <w:r w:rsidRPr="00DA2125">
        <w:rPr>
          <w:lang w:val="en-GB"/>
        </w:rPr>
        <w:t xml:space="preserve">Having deliberated in private on </w:t>
      </w:r>
      <w:r w:rsidRPr="00DA2125" w:rsidR="00D95820">
        <w:rPr>
          <w:lang w:val="en-GB"/>
        </w:rPr>
        <w:t>21 February 2017</w:t>
      </w:r>
      <w:r w:rsidRPr="00DA2125">
        <w:rPr>
          <w:lang w:val="en-GB"/>
        </w:rPr>
        <w:t>,</w:t>
      </w:r>
    </w:p>
    <w:p w:rsidRPr="00DA2125" w:rsidR="00014566" w:rsidP="00DA2125" w:rsidRDefault="00014566">
      <w:pPr>
        <w:pStyle w:val="ECHRPara"/>
        <w:rPr>
          <w:lang w:val="en-GB"/>
        </w:rPr>
      </w:pPr>
      <w:r w:rsidRPr="00DA2125">
        <w:rPr>
          <w:lang w:val="en-GB"/>
        </w:rPr>
        <w:t>Delivers the following judgment, which was adopted on that date:</w:t>
      </w:r>
    </w:p>
    <w:p w:rsidRPr="00DA2125" w:rsidR="00014566" w:rsidP="00DA2125" w:rsidRDefault="00014566">
      <w:pPr>
        <w:pStyle w:val="ECHRTitle1"/>
        <w:rPr>
          <w:lang w:val="en-GB"/>
        </w:rPr>
      </w:pPr>
      <w:r w:rsidRPr="00DA2125">
        <w:rPr>
          <w:lang w:val="en-GB"/>
        </w:rPr>
        <w:t>PROCEDURE</w:t>
      </w:r>
    </w:p>
    <w:p w:rsidRPr="00DA2125" w:rsidR="002C5E49" w:rsidP="00DA2125" w:rsidRDefault="00AB740B">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w:t>
      </w:r>
      <w:r w:rsidRPr="00DA2125">
        <w:rPr>
          <w:lang w:val="en-GB"/>
        </w:rPr>
        <w:fldChar w:fldCharType="end"/>
      </w:r>
      <w:r w:rsidRPr="00DA2125">
        <w:rPr>
          <w:lang w:val="en-GB"/>
        </w:rPr>
        <w:t>.  </w:t>
      </w:r>
      <w:r w:rsidRPr="00DA2125" w:rsidR="00014566">
        <w:rPr>
          <w:lang w:val="en-GB"/>
        </w:rPr>
        <w:t xml:space="preserve">The case originated in </w:t>
      </w:r>
      <w:r w:rsidRPr="00DA2125" w:rsidR="002C5E49">
        <w:rPr>
          <w:lang w:val="en-GB"/>
        </w:rPr>
        <w:t>an application (no. 66610/10)</w:t>
      </w:r>
      <w:r w:rsidRPr="00DA2125" w:rsidR="00014566">
        <w:rPr>
          <w:lang w:val="en-GB"/>
        </w:rPr>
        <w:t xml:space="preserve"> against </w:t>
      </w:r>
      <w:r w:rsidRPr="00DA2125" w:rsidR="002C5E49">
        <w:rPr>
          <w:lang w:val="en-GB"/>
        </w:rPr>
        <w:t>the Russian Federation</w:t>
      </w:r>
      <w:r w:rsidRPr="00DA2125" w:rsidR="00014566">
        <w:rPr>
          <w:lang w:val="en-GB"/>
        </w:rPr>
        <w:t xml:space="preserve"> lodged with the </w:t>
      </w:r>
      <w:r w:rsidRPr="00DA2125" w:rsidR="002C5E49">
        <w:rPr>
          <w:lang w:val="en-GB"/>
        </w:rPr>
        <w:t>Court under Article 34</w:t>
      </w:r>
      <w:r w:rsidRPr="00DA2125" w:rsidR="00014566">
        <w:rPr>
          <w:lang w:val="en-GB"/>
        </w:rPr>
        <w:t xml:space="preserve"> of the Convention for the Protection of Human Rights and Fundamental Freedoms (“the Convention”) by </w:t>
      </w:r>
      <w:r w:rsidRPr="00DA2125" w:rsidR="002C5E49">
        <w:rPr>
          <w:lang w:val="en-GB"/>
        </w:rPr>
        <w:t>a Russian national, Mr Yevgeniy Nikolayevich Zakharov</w:t>
      </w:r>
      <w:r w:rsidRPr="00DA2125" w:rsidR="00E34420">
        <w:rPr>
          <w:lang w:val="en-GB"/>
        </w:rPr>
        <w:t xml:space="preserve"> (“the applicant”) </w:t>
      </w:r>
      <w:r w:rsidRPr="00DA2125" w:rsidR="002C5E49">
        <w:rPr>
          <w:lang w:val="en-GB"/>
        </w:rPr>
        <w:t>on 16 October 2010</w:t>
      </w:r>
      <w:r w:rsidRPr="00DA2125" w:rsidR="00014566">
        <w:rPr>
          <w:lang w:val="en-GB"/>
        </w:rPr>
        <w:t>.</w:t>
      </w:r>
    </w:p>
    <w:p w:rsidRPr="00DA2125" w:rsidR="002C5E49"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w:t>
      </w:r>
      <w:r w:rsidRPr="00DA2125">
        <w:rPr>
          <w:lang w:val="en-GB"/>
        </w:rPr>
        <w:fldChar w:fldCharType="end"/>
      </w:r>
      <w:r w:rsidRPr="00DA2125" w:rsidR="00014566">
        <w:rPr>
          <w:lang w:val="en-GB"/>
        </w:rPr>
        <w:t>.  </w:t>
      </w:r>
      <w:r w:rsidRPr="00DA2125" w:rsidR="004220EC">
        <w:t xml:space="preserve">The applicant was granted leave to present his own case under Rule 36 § 2 </w:t>
      </w:r>
      <w:r w:rsidRPr="00DA2125" w:rsidR="004220EC">
        <w:rPr>
          <w:i/>
        </w:rPr>
        <w:t>in fine</w:t>
      </w:r>
      <w:r w:rsidRPr="00DA2125" w:rsidR="004220EC">
        <w:t xml:space="preserve"> of the Rules of Court. </w:t>
      </w:r>
      <w:r w:rsidRPr="00DA2125" w:rsidR="00014566">
        <w:rPr>
          <w:lang w:val="en-GB"/>
        </w:rPr>
        <w:t xml:space="preserve">The </w:t>
      </w:r>
      <w:r w:rsidRPr="00DA2125">
        <w:rPr>
          <w:lang w:val="en-GB"/>
        </w:rPr>
        <w:t>Russian</w:t>
      </w:r>
      <w:r w:rsidRPr="00DA2125" w:rsidR="00014566">
        <w:rPr>
          <w:lang w:val="en-GB"/>
        </w:rPr>
        <w:t xml:space="preserve"> Government (“the Government”) were represented by Mr </w:t>
      </w:r>
      <w:r w:rsidRPr="00DA2125" w:rsidR="00FE79B5">
        <w:rPr>
          <w:lang w:val="en-GB"/>
        </w:rPr>
        <w:t>G. Matyushkin</w:t>
      </w:r>
      <w:r w:rsidRPr="00DA2125" w:rsidR="00014566">
        <w:rPr>
          <w:lang w:val="en-GB"/>
        </w:rPr>
        <w:t xml:space="preserve">, </w:t>
      </w:r>
      <w:r w:rsidRPr="00DA2125" w:rsidR="00F00F8B">
        <w:rPr>
          <w:lang w:val="en-GB"/>
        </w:rPr>
        <w:t xml:space="preserve">Representative of </w:t>
      </w:r>
      <w:r w:rsidRPr="00DA2125" w:rsidR="00FE79B5">
        <w:rPr>
          <w:lang w:val="en-GB"/>
        </w:rPr>
        <w:t>the Russian Federation</w:t>
      </w:r>
      <w:r w:rsidRPr="00DA2125" w:rsidR="00F00F8B">
        <w:rPr>
          <w:lang w:val="en-GB"/>
        </w:rPr>
        <w:t xml:space="preserve"> to the European Court of Human Rights</w:t>
      </w:r>
      <w:r w:rsidRPr="00DA2125" w:rsidR="00014566">
        <w:rPr>
          <w:lang w:val="en-GB"/>
        </w:rPr>
        <w:t>.</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w:t>
      </w:r>
      <w:r w:rsidRPr="00DA2125">
        <w:rPr>
          <w:lang w:val="en-GB"/>
        </w:rPr>
        <w:fldChar w:fldCharType="end"/>
      </w:r>
      <w:r w:rsidRPr="00DA2125" w:rsidR="00FE79B5">
        <w:rPr>
          <w:lang w:val="en-GB"/>
        </w:rPr>
        <w:t>.  The applicant alleged</w:t>
      </w:r>
      <w:r w:rsidRPr="00DA2125">
        <w:rPr>
          <w:lang w:val="en-GB"/>
        </w:rPr>
        <w:t xml:space="preserve">, in particular, </w:t>
      </w:r>
      <w:r w:rsidRPr="00DA2125" w:rsidR="00FE79B5">
        <w:rPr>
          <w:lang w:val="en-GB"/>
        </w:rPr>
        <w:t>that his right to respect for his home had been violated</w:t>
      </w:r>
      <w:r w:rsidRPr="00DA2125">
        <w:rPr>
          <w:lang w:val="en-GB"/>
        </w:rPr>
        <w:t>.</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4</w:t>
      </w:r>
      <w:r w:rsidRPr="00DA2125">
        <w:rPr>
          <w:lang w:val="en-GB"/>
        </w:rPr>
        <w:fldChar w:fldCharType="end"/>
      </w:r>
      <w:r w:rsidRPr="00DA2125" w:rsidR="00014566">
        <w:rPr>
          <w:lang w:val="en-GB"/>
        </w:rPr>
        <w:t>.  </w:t>
      </w:r>
      <w:r w:rsidRPr="00DA2125">
        <w:rPr>
          <w:lang w:val="en-GB"/>
        </w:rPr>
        <w:t xml:space="preserve">On </w:t>
      </w:r>
      <w:r w:rsidRPr="00DA2125">
        <w:rPr>
          <w:szCs w:val="24"/>
          <w:lang w:val="en-GB"/>
        </w:rPr>
        <w:t>5 November 2015</w:t>
      </w:r>
      <w:r w:rsidRPr="00DA2125" w:rsidR="00014566">
        <w:rPr>
          <w:lang w:val="en-GB"/>
        </w:rPr>
        <w:t xml:space="preserve"> the </w:t>
      </w:r>
      <w:r w:rsidRPr="00DA2125">
        <w:rPr>
          <w:lang w:val="en-GB"/>
        </w:rPr>
        <w:t>complaint</w:t>
      </w:r>
      <w:r w:rsidRPr="00DA2125" w:rsidR="00FE79B5">
        <w:rPr>
          <w:lang w:val="en-GB"/>
        </w:rPr>
        <w:t xml:space="preserve"> concerning the alleged violation of the applicant</w:t>
      </w:r>
      <w:r w:rsidRPr="00DA2125" w:rsidR="00DA2125">
        <w:rPr>
          <w:lang w:val="en-GB"/>
        </w:rPr>
        <w:t>’</w:t>
      </w:r>
      <w:r w:rsidRPr="00DA2125" w:rsidR="00FE79B5">
        <w:rPr>
          <w:lang w:val="en-GB"/>
        </w:rPr>
        <w:t>s right to respect for his home</w:t>
      </w:r>
      <w:r w:rsidRPr="00DA2125">
        <w:rPr>
          <w:lang w:val="en-GB"/>
        </w:rPr>
        <w:t xml:space="preserve"> was</w:t>
      </w:r>
      <w:r w:rsidRPr="00DA2125" w:rsidR="00FE79B5">
        <w:rPr>
          <w:lang w:val="en-GB"/>
        </w:rPr>
        <w:t xml:space="preserve"> </w:t>
      </w:r>
      <w:r w:rsidRPr="00DA2125">
        <w:rPr>
          <w:lang w:val="en-GB"/>
        </w:rPr>
        <w:t>communicated to the Government and the remainder of the application was declared inadmissible</w:t>
      </w:r>
      <w:r w:rsidRPr="00DA2125">
        <w:rPr>
          <w:szCs w:val="24"/>
          <w:lang w:val="en-GB"/>
        </w:rPr>
        <w:t xml:space="preserve"> </w:t>
      </w:r>
      <w:r w:rsidRPr="00DA2125">
        <w:rPr>
          <w:lang w:val="en-GB"/>
        </w:rPr>
        <w:t>pursuant to Rule 54 § 3 of the Rules of Court</w:t>
      </w:r>
      <w:r w:rsidRPr="00DA2125" w:rsidR="00014566">
        <w:rPr>
          <w:lang w:val="en-GB"/>
        </w:rPr>
        <w:t>.</w:t>
      </w:r>
    </w:p>
    <w:p w:rsidRPr="00DA2125" w:rsidR="00014566" w:rsidP="00DA2125" w:rsidRDefault="00014566">
      <w:pPr>
        <w:pStyle w:val="ECHRTitle1"/>
        <w:rPr>
          <w:lang w:val="en-GB"/>
        </w:rPr>
      </w:pPr>
      <w:r w:rsidRPr="00DA2125">
        <w:rPr>
          <w:lang w:val="en-GB"/>
        </w:rPr>
        <w:t>THE FACTS</w:t>
      </w:r>
    </w:p>
    <w:p w:rsidRPr="00DA2125" w:rsidR="00014566" w:rsidP="00DA2125" w:rsidRDefault="00014566">
      <w:pPr>
        <w:pStyle w:val="ECHRHeading1"/>
        <w:rPr>
          <w:lang w:val="en-GB"/>
        </w:rPr>
      </w:pPr>
      <w:r w:rsidRPr="00DA2125">
        <w:rPr>
          <w:lang w:val="en-GB"/>
        </w:rPr>
        <w:t>I.  THE CIRCUMSTANCES OF THE CASE</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5</w:t>
      </w:r>
      <w:r w:rsidRPr="00DA2125">
        <w:rPr>
          <w:lang w:val="en-GB"/>
        </w:rPr>
        <w:fldChar w:fldCharType="end"/>
      </w:r>
      <w:r w:rsidRPr="00DA2125" w:rsidR="00014566">
        <w:rPr>
          <w:lang w:val="en-GB"/>
        </w:rPr>
        <w:t xml:space="preserve">.  The </w:t>
      </w:r>
      <w:r w:rsidRPr="00DA2125">
        <w:rPr>
          <w:lang w:val="en-GB"/>
        </w:rPr>
        <w:t>applicant was born in 1944 and lives</w:t>
      </w:r>
      <w:r w:rsidRPr="00DA2125" w:rsidR="00014566">
        <w:rPr>
          <w:lang w:val="en-GB"/>
        </w:rPr>
        <w:t xml:space="preserve"> in </w:t>
      </w:r>
      <w:r w:rsidRPr="00DA2125">
        <w:rPr>
          <w:lang w:val="en-GB"/>
        </w:rPr>
        <w:t>Kaliningrad</w:t>
      </w:r>
      <w:r w:rsidRPr="00DA2125" w:rsidR="00014566">
        <w:rPr>
          <w:lang w:val="en-GB"/>
        </w:rPr>
        <w:t>.</w:t>
      </w:r>
    </w:p>
    <w:p w:rsidRPr="00DA2125" w:rsidR="00AA4B89" w:rsidP="00DA2125" w:rsidRDefault="00AA4B8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6</w:t>
      </w:r>
      <w:r w:rsidRPr="00DA2125">
        <w:rPr>
          <w:lang w:val="en-GB"/>
        </w:rPr>
        <w:fldChar w:fldCharType="end"/>
      </w:r>
      <w:r w:rsidRPr="00DA2125">
        <w:rPr>
          <w:lang w:val="en-GB"/>
        </w:rPr>
        <w:t xml:space="preserve">.  Until 1999 </w:t>
      </w:r>
      <w:r w:rsidRPr="00DA2125" w:rsidR="001E7619">
        <w:rPr>
          <w:lang w:val="en-GB"/>
        </w:rPr>
        <w:t xml:space="preserve">the applicant was married to Z. and </w:t>
      </w:r>
      <w:r w:rsidRPr="00DA2125" w:rsidR="003E6FD8">
        <w:rPr>
          <w:lang w:val="en-GB"/>
        </w:rPr>
        <w:t xml:space="preserve">was living </w:t>
      </w:r>
      <w:r w:rsidRPr="00DA2125" w:rsidR="001E7619">
        <w:rPr>
          <w:lang w:val="en-GB"/>
        </w:rPr>
        <w:t>with her in a state-owned flat which had been provided to Z.</w:t>
      </w:r>
      <w:r w:rsidRPr="00DA2125" w:rsidR="00DA2125">
        <w:rPr>
          <w:lang w:val="en-GB"/>
        </w:rPr>
        <w:t>’</w:t>
      </w:r>
      <w:r w:rsidRPr="00DA2125" w:rsidR="001E7619">
        <w:rPr>
          <w:lang w:val="en-GB"/>
        </w:rPr>
        <w:t xml:space="preserve">s parents. </w:t>
      </w:r>
      <w:r w:rsidRPr="00DA2125">
        <w:rPr>
          <w:lang w:val="en-GB"/>
        </w:rPr>
        <w:t xml:space="preserve">The applicant </w:t>
      </w:r>
      <w:r w:rsidRPr="00DA2125" w:rsidR="001E7619">
        <w:rPr>
          <w:lang w:val="en-GB"/>
        </w:rPr>
        <w:t xml:space="preserve">was </w:t>
      </w:r>
      <w:r w:rsidRPr="00DA2125">
        <w:rPr>
          <w:lang w:val="en-GB"/>
        </w:rPr>
        <w:t xml:space="preserve">registered </w:t>
      </w:r>
      <w:r w:rsidRPr="00DA2125" w:rsidR="003E6FD8">
        <w:rPr>
          <w:lang w:val="en-GB"/>
        </w:rPr>
        <w:t xml:space="preserve">as living </w:t>
      </w:r>
      <w:r w:rsidRPr="00DA2125" w:rsidR="00904F38">
        <w:rPr>
          <w:lang w:val="en-GB"/>
        </w:rPr>
        <w:t>in that flat.</w:t>
      </w:r>
    </w:p>
    <w:p w:rsidRPr="00DA2125" w:rsidR="00AA4B89" w:rsidP="00DA2125" w:rsidRDefault="00CF3CF1">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7</w:t>
      </w:r>
      <w:r w:rsidRPr="00DA2125">
        <w:rPr>
          <w:lang w:val="en-GB"/>
        </w:rPr>
        <w:fldChar w:fldCharType="end"/>
      </w:r>
      <w:r w:rsidRPr="00DA2125" w:rsidR="00305D55">
        <w:rPr>
          <w:lang w:val="en-GB"/>
        </w:rPr>
        <w:t>.  </w:t>
      </w:r>
      <w:r w:rsidRPr="00DA2125" w:rsidR="005F31BC">
        <w:rPr>
          <w:lang w:val="en-GB"/>
        </w:rPr>
        <w:t xml:space="preserve">In 1999 the applicant </w:t>
      </w:r>
      <w:r w:rsidRPr="00DA2125" w:rsidR="001E7619">
        <w:rPr>
          <w:lang w:val="en-GB"/>
        </w:rPr>
        <w:t xml:space="preserve">and Z. divorced and </w:t>
      </w:r>
      <w:r w:rsidRPr="00DA2125" w:rsidR="003E0267">
        <w:rPr>
          <w:lang w:val="en-GB"/>
        </w:rPr>
        <w:t>t</w:t>
      </w:r>
      <w:r w:rsidRPr="00DA2125" w:rsidR="00C41167">
        <w:rPr>
          <w:lang w:val="en-GB"/>
        </w:rPr>
        <w:t xml:space="preserve">he </w:t>
      </w:r>
      <w:r w:rsidRPr="00DA2125" w:rsidR="00AA4B89">
        <w:rPr>
          <w:lang w:val="en-GB"/>
        </w:rPr>
        <w:t xml:space="preserve">applicant moved in with his </w:t>
      </w:r>
      <w:r w:rsidRPr="00DA2125" w:rsidR="003E6FD8">
        <w:rPr>
          <w:lang w:val="en-GB"/>
        </w:rPr>
        <w:t xml:space="preserve">new </w:t>
      </w:r>
      <w:r w:rsidRPr="00DA2125" w:rsidR="00AA4B89">
        <w:rPr>
          <w:lang w:val="en-GB"/>
        </w:rPr>
        <w:t>partner</w:t>
      </w:r>
      <w:r w:rsidRPr="00DA2125" w:rsidR="003E6FD8">
        <w:rPr>
          <w:lang w:val="en-GB"/>
        </w:rPr>
        <w:t>,</w:t>
      </w:r>
      <w:r w:rsidRPr="00DA2125" w:rsidR="00AA4B89">
        <w:rPr>
          <w:lang w:val="en-GB"/>
        </w:rPr>
        <w:t xml:space="preserve"> B. </w:t>
      </w:r>
      <w:r w:rsidRPr="00DA2125" w:rsidR="00490455">
        <w:rPr>
          <w:lang w:val="en-GB"/>
        </w:rPr>
        <w:t>At that time h</w:t>
      </w:r>
      <w:r w:rsidRPr="00DA2125" w:rsidR="003E0267">
        <w:rPr>
          <w:lang w:val="en-GB"/>
        </w:rPr>
        <w:t>e did not apply</w:t>
      </w:r>
      <w:r w:rsidRPr="00DA2125" w:rsidR="00AA4B89">
        <w:rPr>
          <w:lang w:val="en-GB"/>
        </w:rPr>
        <w:t xml:space="preserve"> for </w:t>
      </w:r>
      <w:r w:rsidRPr="00DA2125" w:rsidR="003E6FD8">
        <w:rPr>
          <w:lang w:val="en-GB"/>
        </w:rPr>
        <w:t xml:space="preserve">deregistration </w:t>
      </w:r>
      <w:r w:rsidRPr="00DA2125" w:rsidR="00AA4B89">
        <w:rPr>
          <w:lang w:val="en-GB"/>
        </w:rPr>
        <w:t>from the flat which he had occupied with his former wife.</w:t>
      </w:r>
      <w:r w:rsidRPr="00DA2125" w:rsidR="00D34320">
        <w:rPr>
          <w:lang w:val="en-GB"/>
        </w:rPr>
        <w:t xml:space="preserve"> </w:t>
      </w:r>
      <w:r w:rsidRPr="00DA2125" w:rsidR="00A935F9">
        <w:rPr>
          <w:lang w:val="en-GB"/>
        </w:rPr>
        <w:t xml:space="preserve">Later Z. privatised that flat, </w:t>
      </w:r>
      <w:r w:rsidRPr="00DA2125" w:rsidR="00D34320">
        <w:rPr>
          <w:lang w:val="en-GB"/>
        </w:rPr>
        <w:t>and the applicant lost occupational right to it.</w:t>
      </w:r>
    </w:p>
    <w:p w:rsidRPr="00DA2125" w:rsidR="0086160E" w:rsidP="00DA2125" w:rsidRDefault="00AA4B8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8</w:t>
      </w:r>
      <w:r w:rsidRPr="00DA2125">
        <w:rPr>
          <w:lang w:val="en-GB"/>
        </w:rPr>
        <w:fldChar w:fldCharType="end"/>
      </w:r>
      <w:r w:rsidRPr="00DA2125">
        <w:rPr>
          <w:lang w:val="en-GB"/>
        </w:rPr>
        <w:t xml:space="preserve">.  B. occupied a room </w:t>
      </w:r>
      <w:r w:rsidRPr="00DA2125" w:rsidR="0086160E">
        <w:rPr>
          <w:lang w:val="en-GB"/>
        </w:rPr>
        <w:t>in a three-room communal flat under a social tenancy agreement. The oth</w:t>
      </w:r>
      <w:r w:rsidRPr="00DA2125" w:rsidR="002F3F2F">
        <w:rPr>
          <w:lang w:val="en-GB"/>
        </w:rPr>
        <w:t>er two rooms wer</w:t>
      </w:r>
      <w:r w:rsidRPr="00DA2125" w:rsidR="006403B4">
        <w:rPr>
          <w:lang w:val="en-GB"/>
        </w:rPr>
        <w:t xml:space="preserve">e occupied by her neighbours. </w:t>
      </w:r>
      <w:r w:rsidRPr="00DA2125" w:rsidR="0086160E">
        <w:rPr>
          <w:lang w:val="en-GB"/>
        </w:rPr>
        <w:t xml:space="preserve">The applicant and B. lived together in that room for the following ten years. They never married and the applicant was not registered </w:t>
      </w:r>
      <w:r w:rsidRPr="00DA2125" w:rsidR="003E6FD8">
        <w:rPr>
          <w:lang w:val="en-GB"/>
        </w:rPr>
        <w:t xml:space="preserve">as living </w:t>
      </w:r>
      <w:r w:rsidRPr="00DA2125" w:rsidR="0086160E">
        <w:rPr>
          <w:lang w:val="en-GB"/>
        </w:rPr>
        <w:t>in the room.</w:t>
      </w:r>
    </w:p>
    <w:p w:rsidRPr="00DA2125" w:rsidR="00722409" w:rsidP="00DA2125" w:rsidRDefault="0086160E">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9</w:t>
      </w:r>
      <w:r w:rsidRPr="00DA2125">
        <w:rPr>
          <w:lang w:val="en-GB"/>
        </w:rPr>
        <w:fldChar w:fldCharType="end"/>
      </w:r>
      <w:r w:rsidRPr="00DA2125">
        <w:rPr>
          <w:lang w:val="en-GB"/>
        </w:rPr>
        <w:t xml:space="preserve">.  In </w:t>
      </w:r>
      <w:r w:rsidRPr="00DA2125" w:rsidR="007E522A">
        <w:rPr>
          <w:lang w:val="en-GB"/>
        </w:rPr>
        <w:t xml:space="preserve">May </w:t>
      </w:r>
      <w:r w:rsidRPr="00DA2125" w:rsidR="006919CF">
        <w:rPr>
          <w:lang w:val="en-GB"/>
        </w:rPr>
        <w:t>2009 B. died and her neighbours</w:t>
      </w:r>
      <w:r w:rsidRPr="00DA2125">
        <w:rPr>
          <w:lang w:val="en-GB"/>
        </w:rPr>
        <w:t xml:space="preserve"> locked the applicant out of the flat. The local housing authorit</w:t>
      </w:r>
      <w:r w:rsidRPr="00DA2125" w:rsidR="005A2C1F">
        <w:rPr>
          <w:lang w:val="en-GB"/>
        </w:rPr>
        <w:t>y</w:t>
      </w:r>
      <w:r w:rsidRPr="00DA2125">
        <w:rPr>
          <w:lang w:val="en-GB"/>
        </w:rPr>
        <w:t xml:space="preserve"> informed the applicant that he had to vacate the room</w:t>
      </w:r>
      <w:r w:rsidRPr="00DA2125" w:rsidR="003E6FD8">
        <w:rPr>
          <w:lang w:val="en-GB"/>
        </w:rPr>
        <w:t>,</w:t>
      </w:r>
      <w:r w:rsidRPr="00DA2125">
        <w:rPr>
          <w:lang w:val="en-GB"/>
        </w:rPr>
        <w:t xml:space="preserve"> since he had no legal right to occupy it.</w:t>
      </w:r>
    </w:p>
    <w:p w:rsidRPr="00DA2125" w:rsidR="009F46EC" w:rsidP="00DA2125" w:rsidRDefault="0086160E">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10</w:t>
      </w:r>
      <w:r w:rsidRPr="00DA2125">
        <w:rPr>
          <w:lang w:val="en-GB"/>
        </w:rPr>
        <w:fldChar w:fldCharType="end"/>
      </w:r>
      <w:r w:rsidRPr="00DA2125">
        <w:rPr>
          <w:lang w:val="en-GB"/>
        </w:rPr>
        <w:t xml:space="preserve">.  On 28 September 2009 the applicant instituted court proceedings against the </w:t>
      </w:r>
      <w:r w:rsidRPr="00DA2125" w:rsidR="00A8071D">
        <w:rPr>
          <w:lang w:val="en-GB"/>
        </w:rPr>
        <w:t>local administration</w:t>
      </w:r>
      <w:r w:rsidRPr="00DA2125">
        <w:rPr>
          <w:lang w:val="en-GB"/>
        </w:rPr>
        <w:t>, seeking recognition of his right to occupy the room</w:t>
      </w:r>
      <w:r w:rsidRPr="00DA2125" w:rsidR="003D2818">
        <w:rPr>
          <w:lang w:val="en-GB"/>
        </w:rPr>
        <w:t xml:space="preserve"> as B.</w:t>
      </w:r>
      <w:r w:rsidRPr="00DA2125" w:rsidR="00DA2125">
        <w:rPr>
          <w:lang w:val="en-GB"/>
        </w:rPr>
        <w:t>’</w:t>
      </w:r>
      <w:r w:rsidRPr="00DA2125" w:rsidR="003D2818">
        <w:rPr>
          <w:lang w:val="en-GB"/>
        </w:rPr>
        <w:t>s family member</w:t>
      </w:r>
      <w:r w:rsidRPr="00DA2125">
        <w:rPr>
          <w:lang w:val="en-GB"/>
        </w:rPr>
        <w:t xml:space="preserve">. He submitted that he and B. had </w:t>
      </w:r>
      <w:r w:rsidRPr="00DA2125" w:rsidR="003E6FD8">
        <w:rPr>
          <w:lang w:val="en-GB"/>
        </w:rPr>
        <w:t xml:space="preserve">been living </w:t>
      </w:r>
      <w:r w:rsidRPr="00DA2125">
        <w:rPr>
          <w:lang w:val="en-GB"/>
        </w:rPr>
        <w:t>in the room as husband and wife since 19</w:t>
      </w:r>
      <w:r w:rsidRPr="00DA2125" w:rsidR="000B334C">
        <w:rPr>
          <w:lang w:val="en-GB"/>
        </w:rPr>
        <w:t>88</w:t>
      </w:r>
      <w:r w:rsidRPr="00DA2125">
        <w:rPr>
          <w:lang w:val="en-GB"/>
        </w:rPr>
        <w:t xml:space="preserve">, but </w:t>
      </w:r>
      <w:r w:rsidRPr="00DA2125" w:rsidR="003E6FD8">
        <w:rPr>
          <w:lang w:val="en-GB"/>
        </w:rPr>
        <w:t xml:space="preserve">that </w:t>
      </w:r>
      <w:r w:rsidRPr="00DA2125">
        <w:rPr>
          <w:lang w:val="en-GB"/>
        </w:rPr>
        <w:t xml:space="preserve">after her death her neighbours had locked him out of the room. He considered that despite the fact that he had not been married to B. and had not been registered as living in the room, he should be regarded as a member of her family who had acquired the right to occupy her room. </w:t>
      </w:r>
      <w:r w:rsidRPr="00DA2125" w:rsidR="009F46EC">
        <w:rPr>
          <w:lang w:val="en-GB"/>
        </w:rPr>
        <w:t>In particular, he raised the following arguments:</w:t>
      </w:r>
    </w:p>
    <w:p w:rsidRPr="00DA2125" w:rsidR="00722409" w:rsidP="00DA2125" w:rsidRDefault="009F46EC">
      <w:pPr>
        <w:pStyle w:val="ECHRPara"/>
        <w:rPr>
          <w:lang w:val="en-GB"/>
        </w:rPr>
      </w:pPr>
      <w:r w:rsidRPr="00DA2125">
        <w:rPr>
          <w:lang w:val="en-GB"/>
        </w:rPr>
        <w:t>-</w:t>
      </w:r>
      <w:r w:rsidRPr="00DA2125" w:rsidR="001B62A5">
        <w:rPr>
          <w:lang w:val="en-GB"/>
        </w:rPr>
        <w:t>  </w:t>
      </w:r>
      <w:r w:rsidRPr="00DA2125">
        <w:rPr>
          <w:lang w:val="en-GB"/>
        </w:rPr>
        <w:t>he had shared a common household with B.</w:t>
      </w:r>
      <w:r w:rsidRPr="00DA2125" w:rsidR="005A2C1F">
        <w:rPr>
          <w:lang w:val="en-GB"/>
        </w:rPr>
        <w:t>;</w:t>
      </w:r>
    </w:p>
    <w:p w:rsidRPr="00DA2125" w:rsidR="009F46EC" w:rsidP="00DA2125" w:rsidRDefault="009F46EC">
      <w:pPr>
        <w:pStyle w:val="ECHRPara"/>
        <w:rPr>
          <w:lang w:val="en-GB"/>
        </w:rPr>
      </w:pPr>
      <w:r w:rsidRPr="00DA2125">
        <w:rPr>
          <w:lang w:val="en-GB"/>
        </w:rPr>
        <w:t>-</w:t>
      </w:r>
      <w:r w:rsidRPr="00DA2125" w:rsidR="001B62A5">
        <w:rPr>
          <w:lang w:val="en-GB"/>
        </w:rPr>
        <w:t>  </w:t>
      </w:r>
      <w:r w:rsidRPr="00DA2125">
        <w:rPr>
          <w:lang w:val="en-GB"/>
        </w:rPr>
        <w:t>he had paid for the maintenance of the room</w:t>
      </w:r>
      <w:r w:rsidRPr="00DA2125" w:rsidR="005A2C1F">
        <w:rPr>
          <w:lang w:val="en-GB"/>
        </w:rPr>
        <w:t>;</w:t>
      </w:r>
    </w:p>
    <w:p w:rsidRPr="00DA2125" w:rsidR="009F46EC" w:rsidP="00DA2125" w:rsidRDefault="009F46EC">
      <w:pPr>
        <w:pStyle w:val="ECHRPara"/>
        <w:rPr>
          <w:lang w:val="en-GB"/>
        </w:rPr>
      </w:pPr>
      <w:r w:rsidRPr="00DA2125">
        <w:rPr>
          <w:lang w:val="en-GB"/>
        </w:rPr>
        <w:t>-</w:t>
      </w:r>
      <w:r w:rsidRPr="00DA2125" w:rsidR="001B62A5">
        <w:rPr>
          <w:lang w:val="en-GB"/>
        </w:rPr>
        <w:t>  </w:t>
      </w:r>
      <w:r w:rsidRPr="00DA2125" w:rsidR="00592A5F">
        <w:rPr>
          <w:lang w:val="en-GB"/>
        </w:rPr>
        <w:t xml:space="preserve">he had </w:t>
      </w:r>
      <w:r w:rsidRPr="00DA2125" w:rsidR="005A2C1F">
        <w:rPr>
          <w:lang w:val="en-GB"/>
        </w:rPr>
        <w:t xml:space="preserve">assumed the cost of </w:t>
      </w:r>
      <w:r w:rsidRPr="00DA2125" w:rsidR="00592A5F">
        <w:rPr>
          <w:lang w:val="en-GB"/>
        </w:rPr>
        <w:t>B.</w:t>
      </w:r>
      <w:r w:rsidRPr="00DA2125" w:rsidR="00DA2125">
        <w:rPr>
          <w:lang w:val="en-GB"/>
        </w:rPr>
        <w:t>’</w:t>
      </w:r>
      <w:r w:rsidRPr="00DA2125" w:rsidR="00592A5F">
        <w:rPr>
          <w:lang w:val="en-GB"/>
        </w:rPr>
        <w:t>s</w:t>
      </w:r>
      <w:r w:rsidRPr="00DA2125" w:rsidR="005B5AFF">
        <w:rPr>
          <w:lang w:val="en-GB"/>
        </w:rPr>
        <w:t xml:space="preserve"> burial</w:t>
      </w:r>
      <w:r w:rsidRPr="00DA2125" w:rsidR="005A2C1F">
        <w:rPr>
          <w:lang w:val="en-GB"/>
        </w:rPr>
        <w:t>;</w:t>
      </w:r>
    </w:p>
    <w:p w:rsidRPr="00DA2125" w:rsidR="00722409" w:rsidP="00DA2125" w:rsidRDefault="005B5AFF">
      <w:pPr>
        <w:pStyle w:val="ECHRPara"/>
        <w:rPr>
          <w:lang w:val="en-GB"/>
        </w:rPr>
      </w:pPr>
      <w:r w:rsidRPr="00DA2125">
        <w:rPr>
          <w:lang w:val="en-GB"/>
        </w:rPr>
        <w:t>-</w:t>
      </w:r>
      <w:r w:rsidRPr="00DA2125" w:rsidR="001B62A5">
        <w:rPr>
          <w:lang w:val="en-GB"/>
        </w:rPr>
        <w:t>  </w:t>
      </w:r>
      <w:r w:rsidRPr="00DA2125">
        <w:rPr>
          <w:lang w:val="en-GB"/>
        </w:rPr>
        <w:t>he had no other housing</w:t>
      </w:r>
      <w:r w:rsidRPr="00DA2125" w:rsidR="00AA7698">
        <w:rPr>
          <w:lang w:val="en-GB"/>
        </w:rPr>
        <w:t xml:space="preserve">: he could not return to the flat of his former wife Z. since she had become the owner of that flat and lived there with her new </w:t>
      </w:r>
      <w:r w:rsidRPr="00DA2125" w:rsidR="00490455">
        <w:rPr>
          <w:lang w:val="en-GB"/>
        </w:rPr>
        <w:t>family</w:t>
      </w:r>
      <w:r w:rsidRPr="00DA2125" w:rsidR="00AA7698">
        <w:rPr>
          <w:lang w:val="en-GB"/>
        </w:rPr>
        <w:t>;</w:t>
      </w:r>
    </w:p>
    <w:p w:rsidRPr="00DA2125" w:rsidR="00490455" w:rsidP="00DA2125" w:rsidRDefault="0054388E">
      <w:pPr>
        <w:pStyle w:val="ECHRPara"/>
        <w:rPr>
          <w:lang w:val="en-GB"/>
        </w:rPr>
      </w:pPr>
      <w:r w:rsidRPr="00DA2125">
        <w:rPr>
          <w:lang w:val="en-GB"/>
        </w:rPr>
        <w:t>-  </w:t>
      </w:r>
      <w:r w:rsidRPr="00DA2125" w:rsidR="00AA7698">
        <w:rPr>
          <w:lang w:val="en-GB"/>
        </w:rPr>
        <w:t xml:space="preserve">on 8 September 2009 he had asked the authorities to deregister him from </w:t>
      </w:r>
      <w:r w:rsidRPr="00DA2125" w:rsidR="00490455">
        <w:rPr>
          <w:lang w:val="en-GB"/>
        </w:rPr>
        <w:t xml:space="preserve">the flat of </w:t>
      </w:r>
      <w:r w:rsidRPr="00DA2125" w:rsidR="00586BE3">
        <w:rPr>
          <w:lang w:val="en-GB"/>
        </w:rPr>
        <w:t>his</w:t>
      </w:r>
      <w:r w:rsidRPr="00DA2125" w:rsidR="00490455">
        <w:rPr>
          <w:lang w:val="en-GB"/>
        </w:rPr>
        <w:t xml:space="preserve"> former wife Z.</w:t>
      </w:r>
      <w:r w:rsidRPr="00DA2125" w:rsidR="00AA7698">
        <w:rPr>
          <w:lang w:val="en-GB"/>
        </w:rPr>
        <w:t>;</w:t>
      </w:r>
    </w:p>
    <w:p w:rsidRPr="00DA2125" w:rsidR="00722409" w:rsidP="00DA2125" w:rsidRDefault="0054388E">
      <w:pPr>
        <w:pStyle w:val="ECHRPara"/>
        <w:rPr>
          <w:lang w:val="en-GB"/>
        </w:rPr>
      </w:pPr>
      <w:r w:rsidRPr="00DA2125">
        <w:rPr>
          <w:lang w:val="en-GB"/>
        </w:rPr>
        <w:t>-  </w:t>
      </w:r>
      <w:r w:rsidRPr="00DA2125" w:rsidR="005B5AFF">
        <w:rPr>
          <w:lang w:val="en-GB"/>
        </w:rPr>
        <w:t xml:space="preserve">since his eviction, </w:t>
      </w:r>
      <w:r w:rsidRPr="00DA2125" w:rsidR="0086160E">
        <w:rPr>
          <w:lang w:val="en-GB"/>
        </w:rPr>
        <w:t>he had been obliged to live in the school in which he was working as a night watchman</w:t>
      </w:r>
      <w:r w:rsidRPr="00DA2125" w:rsidR="001D2659">
        <w:rPr>
          <w:lang w:val="en-GB"/>
        </w:rPr>
        <w:t>.</w:t>
      </w:r>
    </w:p>
    <w:p w:rsidRPr="00DA2125" w:rsidR="009450D7" w:rsidP="00DA2125" w:rsidRDefault="00AA7698">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11</w:t>
      </w:r>
      <w:r w:rsidRPr="00DA2125">
        <w:rPr>
          <w:lang w:val="en-GB"/>
        </w:rPr>
        <w:fldChar w:fldCharType="end"/>
      </w:r>
      <w:r w:rsidRPr="00DA2125">
        <w:rPr>
          <w:lang w:val="en-GB"/>
        </w:rPr>
        <w:t>.  </w:t>
      </w:r>
      <w:r w:rsidRPr="00DA2125" w:rsidR="00DF27D7">
        <w:rPr>
          <w:lang w:val="en-GB"/>
        </w:rPr>
        <w:t>T</w:t>
      </w:r>
      <w:r w:rsidRPr="00DA2125" w:rsidR="00A8071D">
        <w:rPr>
          <w:lang w:val="en-GB"/>
        </w:rPr>
        <w:t>he local administration</w:t>
      </w:r>
      <w:r w:rsidRPr="00DA2125" w:rsidR="009450D7">
        <w:rPr>
          <w:lang w:val="en-GB"/>
        </w:rPr>
        <w:t xml:space="preserve"> submitted that the appl</w:t>
      </w:r>
      <w:r w:rsidRPr="00DA2125" w:rsidR="001E7619">
        <w:rPr>
          <w:lang w:val="en-GB"/>
        </w:rPr>
        <w:t>icant had not been registered as living in B.</w:t>
      </w:r>
      <w:r w:rsidRPr="00DA2125" w:rsidR="00DA2125">
        <w:rPr>
          <w:lang w:val="en-GB"/>
        </w:rPr>
        <w:t>’</w:t>
      </w:r>
      <w:r w:rsidRPr="00DA2125" w:rsidR="001E7619">
        <w:rPr>
          <w:lang w:val="en-GB"/>
        </w:rPr>
        <w:t xml:space="preserve">s </w:t>
      </w:r>
      <w:r w:rsidRPr="00DA2125" w:rsidR="00A453E1">
        <w:rPr>
          <w:lang w:val="en-GB"/>
        </w:rPr>
        <w:t>room</w:t>
      </w:r>
      <w:r w:rsidRPr="00DA2125" w:rsidR="001E7619">
        <w:rPr>
          <w:lang w:val="en-GB"/>
        </w:rPr>
        <w:t xml:space="preserve">, he </w:t>
      </w:r>
      <w:r w:rsidRPr="00DA2125" w:rsidR="003E6FD8">
        <w:rPr>
          <w:lang w:val="en-GB"/>
        </w:rPr>
        <w:t xml:space="preserve">was not a member of </w:t>
      </w:r>
      <w:r w:rsidRPr="00DA2125" w:rsidR="009450D7">
        <w:rPr>
          <w:lang w:val="en-GB"/>
        </w:rPr>
        <w:t>B.</w:t>
      </w:r>
      <w:r w:rsidRPr="00DA2125" w:rsidR="00DA2125">
        <w:rPr>
          <w:lang w:val="en-GB"/>
        </w:rPr>
        <w:t>’</w:t>
      </w:r>
      <w:r w:rsidRPr="00DA2125" w:rsidR="009450D7">
        <w:rPr>
          <w:lang w:val="en-GB"/>
        </w:rPr>
        <w:t>s family and, therefore, he had not acquir</w:t>
      </w:r>
      <w:r w:rsidRPr="00DA2125" w:rsidR="001E7619">
        <w:rPr>
          <w:lang w:val="en-GB"/>
        </w:rPr>
        <w:t>ed any right to occupy her room</w:t>
      </w:r>
      <w:r w:rsidRPr="00DA2125" w:rsidR="009450D7">
        <w:rPr>
          <w:lang w:val="en-GB"/>
        </w:rPr>
        <w:t>.</w:t>
      </w:r>
    </w:p>
    <w:p w:rsidRPr="00DA2125" w:rsidR="00541584" w:rsidP="00DA2125" w:rsidRDefault="006919CF">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12</w:t>
      </w:r>
      <w:r w:rsidRPr="00DA2125">
        <w:rPr>
          <w:lang w:val="en-GB"/>
        </w:rPr>
        <w:fldChar w:fldCharType="end"/>
      </w:r>
      <w:r w:rsidRPr="00DA2125">
        <w:rPr>
          <w:lang w:val="en-GB"/>
        </w:rPr>
        <w:t>.  B.</w:t>
      </w:r>
      <w:r w:rsidRPr="00DA2125" w:rsidR="00DA2125">
        <w:rPr>
          <w:lang w:val="en-GB"/>
        </w:rPr>
        <w:t>’</w:t>
      </w:r>
      <w:r w:rsidRPr="00DA2125">
        <w:rPr>
          <w:lang w:val="en-GB"/>
        </w:rPr>
        <w:t>s neighbours were invited to participate in the proceedings as third parties.</w:t>
      </w:r>
      <w:r w:rsidRPr="00DA2125" w:rsidR="009450D7">
        <w:rPr>
          <w:lang w:val="en-GB"/>
        </w:rPr>
        <w:t xml:space="preserve"> </w:t>
      </w:r>
      <w:r w:rsidRPr="00DA2125" w:rsidR="0042625E">
        <w:rPr>
          <w:lang w:val="en-GB"/>
        </w:rPr>
        <w:t xml:space="preserve">They confirmed that </w:t>
      </w:r>
      <w:r w:rsidRPr="00DA2125" w:rsidR="002F3F2F">
        <w:rPr>
          <w:lang w:val="en-GB"/>
        </w:rPr>
        <w:t xml:space="preserve">between 1999 and 2009 </w:t>
      </w:r>
      <w:r w:rsidRPr="00DA2125" w:rsidR="0042625E">
        <w:rPr>
          <w:lang w:val="en-GB"/>
        </w:rPr>
        <w:t xml:space="preserve">the applicant had </w:t>
      </w:r>
      <w:r w:rsidRPr="00DA2125" w:rsidR="00541584">
        <w:rPr>
          <w:lang w:val="en-GB"/>
        </w:rPr>
        <w:t>lived</w:t>
      </w:r>
      <w:r w:rsidRPr="00DA2125" w:rsidR="0042625E">
        <w:rPr>
          <w:lang w:val="en-GB"/>
        </w:rPr>
        <w:t xml:space="preserve"> in the </w:t>
      </w:r>
      <w:r w:rsidRPr="00DA2125" w:rsidR="00BE28A4">
        <w:rPr>
          <w:lang w:val="en-GB"/>
        </w:rPr>
        <w:t xml:space="preserve">room </w:t>
      </w:r>
      <w:r w:rsidRPr="00DA2125" w:rsidR="0042625E">
        <w:rPr>
          <w:lang w:val="en-GB"/>
        </w:rPr>
        <w:t xml:space="preserve">with B. and </w:t>
      </w:r>
      <w:r w:rsidRPr="00DA2125" w:rsidR="00541584">
        <w:rPr>
          <w:lang w:val="en-GB"/>
        </w:rPr>
        <w:t>had provided her</w:t>
      </w:r>
      <w:r w:rsidRPr="00DA2125" w:rsidR="0042625E">
        <w:rPr>
          <w:lang w:val="en-GB"/>
        </w:rPr>
        <w:t xml:space="preserve"> with financial support. </w:t>
      </w:r>
      <w:r w:rsidRPr="00DA2125" w:rsidR="00541584">
        <w:rPr>
          <w:lang w:val="en-GB"/>
        </w:rPr>
        <w:t>However, they considered that B.</w:t>
      </w:r>
      <w:r w:rsidRPr="00DA2125" w:rsidR="00DA2125">
        <w:rPr>
          <w:lang w:val="en-GB"/>
        </w:rPr>
        <w:t>’</w:t>
      </w:r>
      <w:r w:rsidRPr="00DA2125" w:rsidR="00541584">
        <w:rPr>
          <w:lang w:val="en-GB"/>
        </w:rPr>
        <w:t xml:space="preserve">s room </w:t>
      </w:r>
      <w:r w:rsidRPr="00DA2125" w:rsidR="008E18D9">
        <w:rPr>
          <w:lang w:val="en-GB"/>
        </w:rPr>
        <w:t xml:space="preserve">should </w:t>
      </w:r>
      <w:r w:rsidRPr="00DA2125" w:rsidR="00541584">
        <w:rPr>
          <w:lang w:val="en-GB"/>
        </w:rPr>
        <w:t>be allocated to them and not to the applicant</w:t>
      </w:r>
      <w:r w:rsidRPr="00DA2125" w:rsidR="008E18D9">
        <w:rPr>
          <w:lang w:val="en-GB"/>
        </w:rPr>
        <w:t>,</w:t>
      </w:r>
      <w:r w:rsidRPr="00DA2125" w:rsidR="00541584">
        <w:rPr>
          <w:lang w:val="en-GB"/>
        </w:rPr>
        <w:t xml:space="preserve"> since </w:t>
      </w:r>
      <w:r w:rsidRPr="00DA2125" w:rsidR="008E18D9">
        <w:rPr>
          <w:lang w:val="en-GB"/>
        </w:rPr>
        <w:t xml:space="preserve">there </w:t>
      </w:r>
      <w:r w:rsidRPr="00DA2125" w:rsidR="002F3F2F">
        <w:rPr>
          <w:lang w:val="en-GB"/>
        </w:rPr>
        <w:t xml:space="preserve">were </w:t>
      </w:r>
      <w:r w:rsidRPr="00DA2125" w:rsidR="00531788">
        <w:rPr>
          <w:lang w:val="en-GB"/>
        </w:rPr>
        <w:t>six</w:t>
      </w:r>
      <w:r w:rsidRPr="00DA2125" w:rsidR="002F3F2F">
        <w:rPr>
          <w:lang w:val="en-GB"/>
        </w:rPr>
        <w:t xml:space="preserve"> </w:t>
      </w:r>
      <w:r w:rsidRPr="00DA2125" w:rsidR="008E18D9">
        <w:rPr>
          <w:lang w:val="en-GB"/>
        </w:rPr>
        <w:t xml:space="preserve">of them living </w:t>
      </w:r>
      <w:r w:rsidRPr="00DA2125" w:rsidR="002F3F2F">
        <w:rPr>
          <w:lang w:val="en-GB"/>
        </w:rPr>
        <w:t xml:space="preserve">in two rooms and </w:t>
      </w:r>
      <w:r w:rsidRPr="00DA2125" w:rsidR="008E18D9">
        <w:rPr>
          <w:lang w:val="en-GB"/>
        </w:rPr>
        <w:t xml:space="preserve">they </w:t>
      </w:r>
      <w:r w:rsidRPr="00DA2125" w:rsidR="006403B4">
        <w:rPr>
          <w:lang w:val="en-GB"/>
        </w:rPr>
        <w:t>needed to</w:t>
      </w:r>
      <w:r w:rsidRPr="00DA2125" w:rsidR="00541584">
        <w:rPr>
          <w:lang w:val="en-GB"/>
        </w:rPr>
        <w:t xml:space="preserve"> </w:t>
      </w:r>
      <w:r w:rsidRPr="00DA2125" w:rsidR="006403B4">
        <w:rPr>
          <w:lang w:val="en-GB"/>
        </w:rPr>
        <w:t xml:space="preserve">upgrade </w:t>
      </w:r>
      <w:r w:rsidRPr="00DA2125" w:rsidR="00541584">
        <w:rPr>
          <w:lang w:val="en-GB"/>
        </w:rPr>
        <w:t>their living conditions.</w:t>
      </w:r>
    </w:p>
    <w:p w:rsidRPr="00DA2125" w:rsidR="00722409" w:rsidP="00DA2125" w:rsidRDefault="0086160E">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13</w:t>
      </w:r>
      <w:r w:rsidRPr="00DA2125">
        <w:rPr>
          <w:lang w:val="en-GB"/>
        </w:rPr>
        <w:fldChar w:fldCharType="end"/>
      </w:r>
      <w:r w:rsidRPr="00DA2125">
        <w:rPr>
          <w:lang w:val="en-GB"/>
        </w:rPr>
        <w:t>.  On 6 May 2010 the Leninskiy District Court (“the District Court”) of Kaliningrad granted the applicant</w:t>
      </w:r>
      <w:r w:rsidRPr="00DA2125" w:rsidR="00DA2125">
        <w:rPr>
          <w:lang w:val="en-GB"/>
        </w:rPr>
        <w:t>’</w:t>
      </w:r>
      <w:r w:rsidRPr="00DA2125">
        <w:rPr>
          <w:lang w:val="en-GB"/>
        </w:rPr>
        <w:t>s claim with reference to Articles 69 and 70 of the Housing Code</w:t>
      </w:r>
      <w:r w:rsidRPr="00DA2125" w:rsidR="00FE073D">
        <w:rPr>
          <w:lang w:val="en-GB"/>
        </w:rPr>
        <w:t xml:space="preserve"> (see Relevant domestic law and practice below). </w:t>
      </w:r>
      <w:r w:rsidRPr="00DA2125">
        <w:rPr>
          <w:lang w:val="en-GB"/>
        </w:rPr>
        <w:t xml:space="preserve">The District Court established, in particular, that between 1999 and 2009 the applicant had cohabited with B. in the </w:t>
      </w:r>
      <w:r w:rsidRPr="00DA2125" w:rsidR="00BE28A4">
        <w:rPr>
          <w:lang w:val="en-GB"/>
        </w:rPr>
        <w:t xml:space="preserve">room </w:t>
      </w:r>
      <w:r w:rsidRPr="00DA2125">
        <w:rPr>
          <w:lang w:val="en-GB"/>
        </w:rPr>
        <w:t>in question, had shared a common household with her and had been removed from the register at his previous place of residence. The District Court considered that the above circumstances should be regarded as exceptional within the meaning of Article 69 of the Housing Code and that the applicant should therefore be regarded as a member of B.</w:t>
      </w:r>
      <w:r w:rsidRPr="00DA2125" w:rsidR="00DA2125">
        <w:rPr>
          <w:lang w:val="en-GB"/>
        </w:rPr>
        <w:t>’</w:t>
      </w:r>
      <w:r w:rsidRPr="00DA2125">
        <w:rPr>
          <w:lang w:val="en-GB"/>
        </w:rPr>
        <w:t>s family who had acquired the right to reside in the room previously occupied by her.</w:t>
      </w:r>
    </w:p>
    <w:p w:rsidRPr="00DA2125" w:rsidR="00AC77D2" w:rsidP="00DA2125" w:rsidRDefault="00AC77D2">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14</w:t>
      </w:r>
      <w:r w:rsidRPr="00DA2125">
        <w:rPr>
          <w:lang w:val="en-GB"/>
        </w:rPr>
        <w:fldChar w:fldCharType="end"/>
      </w:r>
      <w:r w:rsidRPr="00DA2125">
        <w:rPr>
          <w:lang w:val="en-GB"/>
        </w:rPr>
        <w:t xml:space="preserve">.  The </w:t>
      </w:r>
      <w:r w:rsidRPr="00DA2125" w:rsidR="00A8071D">
        <w:rPr>
          <w:lang w:val="en-GB"/>
        </w:rPr>
        <w:t>local administration</w:t>
      </w:r>
      <w:r w:rsidRPr="00DA2125">
        <w:rPr>
          <w:lang w:val="en-GB"/>
        </w:rPr>
        <w:t xml:space="preserve"> did not appeal against the judgment of 6</w:t>
      </w:r>
      <w:r w:rsidRPr="00DA2125" w:rsidR="001B62A5">
        <w:rPr>
          <w:lang w:val="en-GB"/>
        </w:rPr>
        <w:t> </w:t>
      </w:r>
      <w:r w:rsidRPr="00DA2125">
        <w:rPr>
          <w:lang w:val="en-GB"/>
        </w:rPr>
        <w:t>May 2010.</w:t>
      </w:r>
    </w:p>
    <w:p w:rsidRPr="00DA2125" w:rsidR="00AC77D2" w:rsidP="00DA2125" w:rsidRDefault="00AC77D2">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15</w:t>
      </w:r>
      <w:r w:rsidRPr="00DA2125">
        <w:rPr>
          <w:lang w:val="en-GB"/>
        </w:rPr>
        <w:fldChar w:fldCharType="end"/>
      </w:r>
      <w:r w:rsidRPr="00DA2125">
        <w:rPr>
          <w:lang w:val="en-GB"/>
        </w:rPr>
        <w:t>.  The third parties appealed against that judgment to the Kaliningrad Regional Court (“the Regional Court”). They submitted that B. had on several occasions chased the applicant away</w:t>
      </w:r>
      <w:r w:rsidRPr="00DA2125" w:rsidR="008E18D9">
        <w:rPr>
          <w:lang w:val="en-GB"/>
        </w:rPr>
        <w:t>.</w:t>
      </w:r>
      <w:r w:rsidRPr="00DA2125">
        <w:rPr>
          <w:lang w:val="en-GB"/>
        </w:rPr>
        <w:t xml:space="preserve"> </w:t>
      </w:r>
      <w:r w:rsidRPr="00DA2125" w:rsidR="008E18D9">
        <w:rPr>
          <w:lang w:val="en-GB"/>
        </w:rPr>
        <w:t>S</w:t>
      </w:r>
      <w:r w:rsidRPr="00DA2125">
        <w:rPr>
          <w:lang w:val="en-GB"/>
        </w:rPr>
        <w:t xml:space="preserve">he had not applied to the authorities with a request to register him </w:t>
      </w:r>
      <w:r w:rsidRPr="00DA2125" w:rsidR="00936B1E">
        <w:rPr>
          <w:lang w:val="en-GB"/>
        </w:rPr>
        <w:t>as living in her room</w:t>
      </w:r>
      <w:r w:rsidRPr="00DA2125">
        <w:rPr>
          <w:lang w:val="en-GB"/>
        </w:rPr>
        <w:t xml:space="preserve">, </w:t>
      </w:r>
      <w:r w:rsidRPr="00DA2125" w:rsidR="008E18D9">
        <w:rPr>
          <w:lang w:val="en-GB"/>
        </w:rPr>
        <w:t xml:space="preserve">and </w:t>
      </w:r>
      <w:r w:rsidRPr="00DA2125">
        <w:rPr>
          <w:lang w:val="en-GB"/>
        </w:rPr>
        <w:t xml:space="preserve">had not </w:t>
      </w:r>
      <w:r w:rsidRPr="00DA2125" w:rsidR="00936B1E">
        <w:rPr>
          <w:lang w:val="en-GB"/>
        </w:rPr>
        <w:t xml:space="preserve">asked </w:t>
      </w:r>
      <w:r w:rsidRPr="00DA2125" w:rsidR="008E18D9">
        <w:rPr>
          <w:lang w:val="en-GB"/>
        </w:rPr>
        <w:t>that his name be added to the</w:t>
      </w:r>
      <w:r w:rsidRPr="00DA2125">
        <w:rPr>
          <w:lang w:val="en-GB"/>
        </w:rPr>
        <w:t xml:space="preserve"> social tenancy agreement as a member of her family</w:t>
      </w:r>
      <w:r w:rsidRPr="00DA2125" w:rsidR="008E18D9">
        <w:rPr>
          <w:lang w:val="en-GB"/>
        </w:rPr>
        <w:t>. T</w:t>
      </w:r>
      <w:r w:rsidRPr="00DA2125" w:rsidR="0028069A">
        <w:rPr>
          <w:lang w:val="en-GB"/>
        </w:rPr>
        <w:t xml:space="preserve">he applicant had not paid any utility charges for the room and </w:t>
      </w:r>
      <w:r w:rsidRPr="00DA2125">
        <w:rPr>
          <w:lang w:val="en-GB"/>
        </w:rPr>
        <w:t xml:space="preserve">had been registered </w:t>
      </w:r>
      <w:r w:rsidRPr="00DA2125" w:rsidR="00936B1E">
        <w:rPr>
          <w:lang w:val="en-GB"/>
        </w:rPr>
        <w:t xml:space="preserve">as living </w:t>
      </w:r>
      <w:r w:rsidRPr="00DA2125">
        <w:rPr>
          <w:lang w:val="en-GB"/>
        </w:rPr>
        <w:t>elsewhere until B.</w:t>
      </w:r>
      <w:r w:rsidRPr="00DA2125" w:rsidR="00DA2125">
        <w:rPr>
          <w:lang w:val="en-GB"/>
        </w:rPr>
        <w:t>’</w:t>
      </w:r>
      <w:r w:rsidRPr="00DA2125">
        <w:rPr>
          <w:lang w:val="en-GB"/>
        </w:rPr>
        <w:t>s death.</w:t>
      </w:r>
    </w:p>
    <w:p w:rsidRPr="00DA2125" w:rsidR="006919CF" w:rsidP="00DA2125" w:rsidRDefault="001255B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16</w:t>
      </w:r>
      <w:r w:rsidRPr="00DA2125">
        <w:rPr>
          <w:lang w:val="en-GB"/>
        </w:rPr>
        <w:fldChar w:fldCharType="end"/>
      </w:r>
      <w:r w:rsidRPr="00DA2125">
        <w:rPr>
          <w:lang w:val="en-GB"/>
        </w:rPr>
        <w:t>.  </w:t>
      </w:r>
      <w:r w:rsidRPr="00DA2125" w:rsidR="0086160E">
        <w:rPr>
          <w:lang w:val="en-GB"/>
        </w:rPr>
        <w:t>On 22 September 2010 the Regional Court</w:t>
      </w:r>
      <w:r w:rsidRPr="00DA2125" w:rsidR="005C5E53">
        <w:rPr>
          <w:lang w:val="en-GB"/>
        </w:rPr>
        <w:t xml:space="preserve"> </w:t>
      </w:r>
      <w:r w:rsidRPr="00DA2125" w:rsidR="0086160E">
        <w:rPr>
          <w:lang w:val="en-GB"/>
        </w:rPr>
        <w:t>quashed the judgment of 6 May 2010 and dismissed the applicant</w:t>
      </w:r>
      <w:r w:rsidRPr="00DA2125" w:rsidR="00DA2125">
        <w:rPr>
          <w:lang w:val="en-GB"/>
        </w:rPr>
        <w:t>’</w:t>
      </w:r>
      <w:r w:rsidRPr="00DA2125" w:rsidR="0086160E">
        <w:rPr>
          <w:lang w:val="en-GB"/>
        </w:rPr>
        <w:t xml:space="preserve">s claims. </w:t>
      </w:r>
      <w:r w:rsidRPr="00DA2125" w:rsidR="006919CF">
        <w:rPr>
          <w:lang w:val="en-GB"/>
        </w:rPr>
        <w:t>The relevant part of the decision of 22 September 2010 read</w:t>
      </w:r>
      <w:r w:rsidRPr="00DA2125" w:rsidR="006536F3">
        <w:rPr>
          <w:lang w:val="en-GB"/>
        </w:rPr>
        <w:t>s</w:t>
      </w:r>
      <w:r w:rsidRPr="00DA2125" w:rsidR="006919CF">
        <w:rPr>
          <w:lang w:val="en-GB"/>
        </w:rPr>
        <w:t xml:space="preserve"> as follows:</w:t>
      </w:r>
    </w:p>
    <w:p w:rsidRPr="00DA2125" w:rsidR="00722409" w:rsidP="00DA2125" w:rsidRDefault="006919CF">
      <w:pPr>
        <w:pStyle w:val="JuQuotSub"/>
        <w:rPr>
          <w:lang w:val="en-GB"/>
        </w:rPr>
      </w:pPr>
      <w:r w:rsidRPr="00DA2125">
        <w:rPr>
          <w:lang w:val="en-GB"/>
        </w:rPr>
        <w:t>“</w:t>
      </w:r>
      <w:r w:rsidRPr="00DA2125" w:rsidR="00BF4552">
        <w:rPr>
          <w:lang w:val="en-GB"/>
        </w:rPr>
        <w:t xml:space="preserve">When granting </w:t>
      </w:r>
      <w:r w:rsidRPr="00DA2125" w:rsidR="008E18D9">
        <w:rPr>
          <w:lang w:val="en-GB"/>
        </w:rPr>
        <w:t xml:space="preserve">the </w:t>
      </w:r>
      <w:r w:rsidRPr="00DA2125" w:rsidR="00BF4552">
        <w:rPr>
          <w:lang w:val="en-GB"/>
        </w:rPr>
        <w:t xml:space="preserve">claims of Mr Zakharov Ye. N. [the applicant], the court [the District Court] </w:t>
      </w:r>
      <w:r w:rsidRPr="00DA2125" w:rsidR="00933E62">
        <w:rPr>
          <w:lang w:val="en-GB"/>
        </w:rPr>
        <w:t xml:space="preserve">proceeded from the premise that there </w:t>
      </w:r>
      <w:r w:rsidRPr="00DA2125" w:rsidR="00ED1817">
        <w:rPr>
          <w:lang w:val="en-GB"/>
        </w:rPr>
        <w:t xml:space="preserve">existed </w:t>
      </w:r>
      <w:r w:rsidRPr="00DA2125" w:rsidR="00933E62">
        <w:rPr>
          <w:lang w:val="en-GB"/>
        </w:rPr>
        <w:t xml:space="preserve">exceptional circumstances </w:t>
      </w:r>
      <w:r w:rsidRPr="00DA2125" w:rsidR="008E18D9">
        <w:rPr>
          <w:lang w:val="en-GB"/>
        </w:rPr>
        <w:t xml:space="preserve">allowing it </w:t>
      </w:r>
      <w:r w:rsidRPr="00DA2125" w:rsidR="00933E62">
        <w:rPr>
          <w:lang w:val="en-GB"/>
        </w:rPr>
        <w:t xml:space="preserve">to recognise him as </w:t>
      </w:r>
      <w:r w:rsidRPr="00DA2125" w:rsidR="00ED1817">
        <w:rPr>
          <w:lang w:val="en-GB"/>
        </w:rPr>
        <w:t xml:space="preserve">a </w:t>
      </w:r>
      <w:r w:rsidRPr="00DA2125" w:rsidR="00933E62">
        <w:rPr>
          <w:lang w:val="en-GB"/>
        </w:rPr>
        <w:t xml:space="preserve">member of </w:t>
      </w:r>
      <w:r w:rsidRPr="00DA2125" w:rsidR="00403534">
        <w:rPr>
          <w:lang w:val="en-GB"/>
        </w:rPr>
        <w:t>Ms Brazhnikova</w:t>
      </w:r>
      <w:r w:rsidRPr="00DA2125" w:rsidR="00DA2125">
        <w:rPr>
          <w:lang w:val="en-GB"/>
        </w:rPr>
        <w:t>’</w:t>
      </w:r>
      <w:r w:rsidRPr="00DA2125" w:rsidR="00403534">
        <w:rPr>
          <w:lang w:val="en-GB"/>
        </w:rPr>
        <w:t>s [B.</w:t>
      </w:r>
      <w:r w:rsidRPr="00DA2125" w:rsidR="00DA2125">
        <w:rPr>
          <w:lang w:val="en-GB"/>
        </w:rPr>
        <w:t>’</w:t>
      </w:r>
      <w:r w:rsidRPr="00DA2125" w:rsidR="00403534">
        <w:rPr>
          <w:lang w:val="en-GB"/>
        </w:rPr>
        <w:t>s]</w:t>
      </w:r>
      <w:r w:rsidRPr="00DA2125" w:rsidR="00933E62">
        <w:rPr>
          <w:lang w:val="en-GB"/>
        </w:rPr>
        <w:t xml:space="preserve"> family in accordance with Article 69 </w:t>
      </w:r>
      <w:r w:rsidRPr="00DA2125" w:rsidR="00933E62">
        <w:rPr>
          <w:rFonts w:cstheme="minorHAnsi"/>
          <w:lang w:val="en-GB"/>
        </w:rPr>
        <w:t>§</w:t>
      </w:r>
      <w:r w:rsidRPr="00DA2125" w:rsidR="00933E62">
        <w:rPr>
          <w:lang w:val="en-GB"/>
        </w:rPr>
        <w:t xml:space="preserve"> 1 of the Housing Code.</w:t>
      </w:r>
    </w:p>
    <w:p w:rsidRPr="00DA2125" w:rsidR="00403534" w:rsidP="00DA2125" w:rsidRDefault="00403534">
      <w:pPr>
        <w:pStyle w:val="JuQuotSub"/>
        <w:rPr>
          <w:lang w:val="en-GB"/>
        </w:rPr>
      </w:pPr>
      <w:r w:rsidRPr="00DA2125">
        <w:rPr>
          <w:lang w:val="en-GB"/>
        </w:rPr>
        <w:t xml:space="preserve">The Civil Chamber </w:t>
      </w:r>
      <w:r w:rsidRPr="00DA2125" w:rsidR="00ED1817">
        <w:rPr>
          <w:lang w:val="en-GB"/>
        </w:rPr>
        <w:t xml:space="preserve">[of the Kaliningrad Regional Court] </w:t>
      </w:r>
      <w:r w:rsidRPr="00DA2125">
        <w:rPr>
          <w:lang w:val="en-GB"/>
        </w:rPr>
        <w:t>cannot agree with such a decision.</w:t>
      </w:r>
    </w:p>
    <w:p w:rsidRPr="00DA2125" w:rsidR="00722409" w:rsidP="00DA2125" w:rsidRDefault="00403534">
      <w:pPr>
        <w:pStyle w:val="JuQuotSub"/>
        <w:rPr>
          <w:lang w:val="en-GB"/>
        </w:rPr>
      </w:pPr>
      <w:r w:rsidRPr="00DA2125">
        <w:rPr>
          <w:lang w:val="en-GB"/>
        </w:rPr>
        <w:t>The cour</w:t>
      </w:r>
      <w:r w:rsidRPr="00DA2125" w:rsidR="0059637E">
        <w:rPr>
          <w:lang w:val="en-GB"/>
        </w:rPr>
        <w:t xml:space="preserve">t [the District Court] </w:t>
      </w:r>
      <w:r w:rsidRPr="00DA2125">
        <w:rPr>
          <w:lang w:val="en-GB"/>
        </w:rPr>
        <w:t>established on the basis of the plaintiff</w:t>
      </w:r>
      <w:r w:rsidRPr="00DA2125" w:rsidR="00DA2125">
        <w:rPr>
          <w:lang w:val="en-GB"/>
        </w:rPr>
        <w:t>’</w:t>
      </w:r>
      <w:r w:rsidRPr="00DA2125">
        <w:rPr>
          <w:lang w:val="en-GB"/>
        </w:rPr>
        <w:t>s and witnesses</w:t>
      </w:r>
      <w:r w:rsidRPr="00DA2125" w:rsidR="00DA2125">
        <w:rPr>
          <w:lang w:val="en-GB"/>
        </w:rPr>
        <w:t>’</w:t>
      </w:r>
      <w:r w:rsidRPr="00DA2125">
        <w:rPr>
          <w:lang w:val="en-GB"/>
        </w:rPr>
        <w:t xml:space="preserve"> submissions that the plaintiff had lived together with Ms Brazhnikova</w:t>
      </w:r>
      <w:r w:rsidRPr="00DA2125" w:rsidR="00ED1817">
        <w:rPr>
          <w:lang w:val="en-GB"/>
        </w:rPr>
        <w:t xml:space="preserve"> L.P.</w:t>
      </w:r>
      <w:r w:rsidRPr="00DA2125">
        <w:rPr>
          <w:lang w:val="en-GB"/>
        </w:rPr>
        <w:t xml:space="preserve"> </w:t>
      </w:r>
      <w:r w:rsidRPr="00DA2125" w:rsidR="00E006B1">
        <w:rPr>
          <w:lang w:val="en-GB"/>
        </w:rPr>
        <w:t xml:space="preserve">[B.] </w:t>
      </w:r>
      <w:r w:rsidRPr="00DA2125" w:rsidR="006B1F39">
        <w:rPr>
          <w:lang w:val="en-GB"/>
        </w:rPr>
        <w:t xml:space="preserve">since 1999 </w:t>
      </w:r>
      <w:r w:rsidRPr="00DA2125">
        <w:rPr>
          <w:lang w:val="en-GB"/>
        </w:rPr>
        <w:t>and had shared a common household with her.</w:t>
      </w:r>
    </w:p>
    <w:p w:rsidRPr="00DA2125" w:rsidR="00722409" w:rsidP="00DA2125" w:rsidRDefault="00403534">
      <w:pPr>
        <w:pStyle w:val="JuQuotSub"/>
        <w:rPr>
          <w:lang w:val="en-GB"/>
        </w:rPr>
      </w:pPr>
      <w:r w:rsidRPr="00DA2125">
        <w:rPr>
          <w:lang w:val="en-GB"/>
        </w:rPr>
        <w:t xml:space="preserve">The above circumstances are not in themselves exceptional, in particular </w:t>
      </w:r>
      <w:r w:rsidRPr="00DA2125" w:rsidR="008E18D9">
        <w:rPr>
          <w:lang w:val="en-GB"/>
        </w:rPr>
        <w:t xml:space="preserve">given </w:t>
      </w:r>
      <w:r w:rsidRPr="00DA2125">
        <w:rPr>
          <w:lang w:val="en-GB"/>
        </w:rPr>
        <w:t>that no irrefutable evidence had been submitted</w:t>
      </w:r>
      <w:r w:rsidRPr="00DA2125" w:rsidR="001D2659">
        <w:rPr>
          <w:lang w:val="en-GB"/>
        </w:rPr>
        <w:t xml:space="preserve"> to the court to prove that Ms </w:t>
      </w:r>
      <w:r w:rsidRPr="00DA2125">
        <w:rPr>
          <w:lang w:val="en-GB"/>
        </w:rPr>
        <w:t>Brazhnikova L. P. had let</w:t>
      </w:r>
      <w:r w:rsidRPr="00DA2125" w:rsidR="00722409">
        <w:rPr>
          <w:lang w:val="en-GB"/>
        </w:rPr>
        <w:t xml:space="preserve"> </w:t>
      </w:r>
      <w:r w:rsidRPr="00DA2125">
        <w:rPr>
          <w:lang w:val="en-GB"/>
        </w:rPr>
        <w:t xml:space="preserve">Mr Zakharov live in the flat as a family member rather than as a temporary resident. Throughout </w:t>
      </w:r>
      <w:r w:rsidRPr="00DA2125" w:rsidR="00E3132A">
        <w:rPr>
          <w:lang w:val="en-GB"/>
        </w:rPr>
        <w:t xml:space="preserve">the period </w:t>
      </w:r>
      <w:r w:rsidRPr="00DA2125" w:rsidR="008E18D9">
        <w:rPr>
          <w:lang w:val="en-GB"/>
        </w:rPr>
        <w:t xml:space="preserve">in which he lived </w:t>
      </w:r>
      <w:r w:rsidRPr="00DA2125" w:rsidR="00E3132A">
        <w:rPr>
          <w:lang w:val="en-GB"/>
        </w:rPr>
        <w:t>together with Ms Brazhnikova L.P</w:t>
      </w:r>
      <w:r w:rsidRPr="00DA2125" w:rsidR="008E18D9">
        <w:rPr>
          <w:lang w:val="en-GB"/>
        </w:rPr>
        <w:t>.,</w:t>
      </w:r>
      <w:r w:rsidRPr="00DA2125" w:rsidR="00E3132A">
        <w:rPr>
          <w:lang w:val="en-GB"/>
        </w:rPr>
        <w:t xml:space="preserve"> the plaintiff had been registered as living in house no. 6, Pionerskaya street in </w:t>
      </w:r>
      <w:r w:rsidRPr="00DA2125" w:rsidR="00ED1817">
        <w:rPr>
          <w:lang w:val="en-GB"/>
        </w:rPr>
        <w:t>the</w:t>
      </w:r>
      <w:r w:rsidRPr="00DA2125" w:rsidR="00E3132A">
        <w:rPr>
          <w:lang w:val="en-GB"/>
        </w:rPr>
        <w:t xml:space="preserve"> village of Aleksandrovka in the Zelenogradskiy district</w:t>
      </w:r>
      <w:r w:rsidRPr="00DA2125" w:rsidR="008E18D9">
        <w:rPr>
          <w:lang w:val="en-GB"/>
        </w:rPr>
        <w:t>.</w:t>
      </w:r>
      <w:r w:rsidRPr="00DA2125" w:rsidR="00E3132A">
        <w:rPr>
          <w:lang w:val="en-GB"/>
        </w:rPr>
        <w:t xml:space="preserve"> </w:t>
      </w:r>
      <w:r w:rsidRPr="00DA2125" w:rsidR="008E18D9">
        <w:rPr>
          <w:lang w:val="en-GB"/>
        </w:rPr>
        <w:t xml:space="preserve">He </w:t>
      </w:r>
      <w:r w:rsidRPr="00DA2125" w:rsidR="00E3132A">
        <w:rPr>
          <w:lang w:val="en-GB"/>
        </w:rPr>
        <w:t>asked to be removed from the register on 8 Septe</w:t>
      </w:r>
      <w:r w:rsidRPr="00DA2125" w:rsidR="00346031">
        <w:rPr>
          <w:lang w:val="en-GB"/>
        </w:rPr>
        <w:t>mber 2009 after the death of Ms </w:t>
      </w:r>
      <w:r w:rsidRPr="00DA2125" w:rsidR="00E3132A">
        <w:rPr>
          <w:lang w:val="en-GB"/>
        </w:rPr>
        <w:t>Brazhnikova and just before applying to the court.</w:t>
      </w:r>
    </w:p>
    <w:p w:rsidRPr="00DA2125" w:rsidR="00E3132A" w:rsidP="00DA2125" w:rsidRDefault="00E3132A">
      <w:pPr>
        <w:pStyle w:val="JuQuotSub"/>
        <w:rPr>
          <w:lang w:val="en-GB"/>
        </w:rPr>
      </w:pPr>
      <w:r w:rsidRPr="00DA2125">
        <w:rPr>
          <w:lang w:val="en-GB"/>
        </w:rPr>
        <w:t xml:space="preserve">Therefore, the circumstances of the case do not allow </w:t>
      </w:r>
      <w:r w:rsidRPr="00DA2125" w:rsidR="008E18D9">
        <w:rPr>
          <w:lang w:val="en-GB"/>
        </w:rPr>
        <w:t xml:space="preserve">the court to recognise </w:t>
      </w:r>
      <w:r w:rsidRPr="00DA2125">
        <w:rPr>
          <w:lang w:val="en-GB"/>
        </w:rPr>
        <w:t>Mr</w:t>
      </w:r>
      <w:r w:rsidRPr="00DA2125" w:rsidR="00346031">
        <w:rPr>
          <w:lang w:val="en-GB"/>
        </w:rPr>
        <w:t> </w:t>
      </w:r>
      <w:r w:rsidRPr="00DA2125">
        <w:rPr>
          <w:lang w:val="en-GB"/>
        </w:rPr>
        <w:t xml:space="preserve">Zakharov Ye. N. as </w:t>
      </w:r>
      <w:r w:rsidRPr="00DA2125" w:rsidR="00F60B0F">
        <w:rPr>
          <w:lang w:val="en-GB"/>
        </w:rPr>
        <w:t>a family member of the social tenant Ms Brazhnikova L.P</w:t>
      </w:r>
      <w:r w:rsidRPr="00DA2125" w:rsidR="008E18D9">
        <w:rPr>
          <w:lang w:val="en-GB"/>
        </w:rPr>
        <w:t>.</w:t>
      </w:r>
      <w:r w:rsidRPr="00DA2125" w:rsidR="00F60B0F">
        <w:rPr>
          <w:lang w:val="en-GB"/>
        </w:rPr>
        <w:t xml:space="preserve"> </w:t>
      </w:r>
      <w:r w:rsidRPr="00DA2125" w:rsidR="0070017D">
        <w:rPr>
          <w:lang w:val="en-GB"/>
        </w:rPr>
        <w:t>as well as</w:t>
      </w:r>
      <w:r w:rsidRPr="00DA2125" w:rsidR="00F60B0F">
        <w:rPr>
          <w:lang w:val="en-GB"/>
        </w:rPr>
        <w:t xml:space="preserve"> acknowledging his right to occupy the flat in question. It follows that the court judgment should be quashed and a new decision should be t</w:t>
      </w:r>
      <w:r w:rsidRPr="00DA2125" w:rsidR="001D2659">
        <w:rPr>
          <w:lang w:val="en-GB"/>
        </w:rPr>
        <w:t>aken dismissing those claims.”</w:t>
      </w:r>
    </w:p>
    <w:p w:rsidRPr="00DA2125" w:rsidR="00742860" w:rsidP="00DA2125" w:rsidRDefault="00742860">
      <w:pPr>
        <w:pStyle w:val="JuParaSub"/>
        <w:ind w:left="0"/>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17</w:t>
      </w:r>
      <w:r w:rsidRPr="00DA2125">
        <w:rPr>
          <w:lang w:val="en-GB"/>
        </w:rPr>
        <w:fldChar w:fldCharType="end"/>
      </w:r>
      <w:r w:rsidRPr="00DA2125">
        <w:rPr>
          <w:lang w:val="en-GB"/>
        </w:rPr>
        <w:t>.  On 3 March 2011 a judge of the Supreme Court of Russia (“the Supreme Court”) refused to refer the applicant</w:t>
      </w:r>
      <w:r w:rsidRPr="00DA2125" w:rsidR="00DA2125">
        <w:rPr>
          <w:lang w:val="en-GB"/>
        </w:rPr>
        <w:t>’</w:t>
      </w:r>
      <w:r w:rsidRPr="00DA2125">
        <w:rPr>
          <w:lang w:val="en-GB"/>
        </w:rPr>
        <w:t>s application for supervisory review of the decision of 22 September 2010 to the Civil Chamber of the Supreme Court</w:t>
      </w:r>
      <w:r w:rsidRPr="00DA2125" w:rsidR="005A2C1F">
        <w:rPr>
          <w:lang w:val="en-GB"/>
        </w:rPr>
        <w:t xml:space="preserve"> for examination</w:t>
      </w:r>
      <w:r w:rsidRPr="00DA2125" w:rsidR="00B47DC8">
        <w:rPr>
          <w:lang w:val="en-GB"/>
        </w:rPr>
        <w:t>, finding no grounds for such review and relying on the principle of legal certainty</w:t>
      </w:r>
      <w:r w:rsidRPr="00DA2125" w:rsidR="00AB1903">
        <w:t>.</w:t>
      </w:r>
    </w:p>
    <w:p w:rsidRPr="00DA2125" w:rsidR="00014566" w:rsidP="00DA2125" w:rsidRDefault="00014566">
      <w:pPr>
        <w:pStyle w:val="ECHRHeading1"/>
        <w:rPr>
          <w:lang w:val="en-GB"/>
        </w:rPr>
      </w:pPr>
      <w:r w:rsidRPr="00DA2125">
        <w:rPr>
          <w:lang w:val="en-GB"/>
        </w:rPr>
        <w:t>II.  RELEVANT DOMESTIC LAW AND PRACTICE</w:t>
      </w:r>
    </w:p>
    <w:p w:rsidRPr="00DA2125" w:rsidR="00077630" w:rsidP="00DA2125" w:rsidRDefault="00722409">
      <w:pPr>
        <w:pStyle w:val="ECHRHeading2"/>
        <w:rPr>
          <w:lang w:val="en-GB"/>
        </w:rPr>
      </w:pPr>
      <w:r w:rsidRPr="00DA2125">
        <w:rPr>
          <w:lang w:val="en-GB"/>
        </w:rPr>
        <w:t>A</w:t>
      </w:r>
      <w:r w:rsidRPr="00DA2125" w:rsidR="00AC27B3">
        <w:rPr>
          <w:lang w:val="en-GB"/>
        </w:rPr>
        <w:t>.  </w:t>
      </w:r>
      <w:r w:rsidRPr="00DA2125" w:rsidR="00077630">
        <w:rPr>
          <w:lang w:val="en-GB"/>
        </w:rPr>
        <w:t>Constitution of the Russian Federation</w:t>
      </w:r>
    </w:p>
    <w:p w:rsidRPr="00DA2125" w:rsidR="00077630" w:rsidP="00DA2125" w:rsidRDefault="00077630">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18</w:t>
      </w:r>
      <w:r w:rsidRPr="00DA2125">
        <w:rPr>
          <w:lang w:val="en-GB"/>
        </w:rPr>
        <w:fldChar w:fldCharType="end"/>
      </w:r>
      <w:r w:rsidRPr="00DA2125">
        <w:rPr>
          <w:lang w:val="en-GB"/>
        </w:rPr>
        <w:t xml:space="preserve">.  Article 40 of the Constitution provides that everyone </w:t>
      </w:r>
      <w:r w:rsidRPr="00DA2125" w:rsidR="008E18D9">
        <w:rPr>
          <w:lang w:val="en-GB"/>
        </w:rPr>
        <w:t xml:space="preserve">has </w:t>
      </w:r>
      <w:r w:rsidRPr="00DA2125">
        <w:rPr>
          <w:lang w:val="en-GB"/>
        </w:rPr>
        <w:t xml:space="preserve">the right to a home. Nobody may be </w:t>
      </w:r>
      <w:r w:rsidRPr="00DA2125" w:rsidR="00843A40">
        <w:rPr>
          <w:lang w:val="en-GB"/>
        </w:rPr>
        <w:t xml:space="preserve">arbitrarily </w:t>
      </w:r>
      <w:r w:rsidRPr="00DA2125">
        <w:rPr>
          <w:lang w:val="en-GB"/>
        </w:rPr>
        <w:t xml:space="preserve">deprived of his </w:t>
      </w:r>
      <w:r w:rsidRPr="00DA2125" w:rsidR="00843A40">
        <w:rPr>
          <w:lang w:val="en-GB"/>
        </w:rPr>
        <w:t xml:space="preserve">or </w:t>
      </w:r>
      <w:r w:rsidRPr="00DA2125">
        <w:rPr>
          <w:lang w:val="en-GB"/>
        </w:rPr>
        <w:t>her home.</w:t>
      </w:r>
    </w:p>
    <w:p w:rsidRPr="00DA2125" w:rsidR="0086160E" w:rsidP="00DA2125" w:rsidRDefault="00722409">
      <w:pPr>
        <w:pStyle w:val="ECHRHeading2"/>
        <w:rPr>
          <w:lang w:val="en-GB"/>
        </w:rPr>
      </w:pPr>
      <w:r w:rsidRPr="00DA2125">
        <w:rPr>
          <w:lang w:val="en-GB"/>
        </w:rPr>
        <w:t>B</w:t>
      </w:r>
      <w:r w:rsidRPr="00DA2125" w:rsidR="00AC27B3">
        <w:rPr>
          <w:lang w:val="en-GB"/>
        </w:rPr>
        <w:t>.  </w:t>
      </w:r>
      <w:r w:rsidRPr="00DA2125" w:rsidR="0086160E">
        <w:rPr>
          <w:lang w:val="en-GB"/>
        </w:rPr>
        <w:t>Housing Code of the Russian Federation of 29 December 2004</w:t>
      </w:r>
      <w:r w:rsidRPr="00DA2125" w:rsidR="00775CDB">
        <w:rPr>
          <w:lang w:val="en-GB"/>
        </w:rPr>
        <w:t>, in force since 1 March 2005</w:t>
      </w:r>
    </w:p>
    <w:bookmarkStart w:name="para19" w:id="1"/>
    <w:p w:rsidRPr="00DA2125" w:rsidR="00722409" w:rsidP="00DA2125" w:rsidRDefault="005574E1">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19</w:t>
      </w:r>
      <w:r w:rsidRPr="00DA2125">
        <w:rPr>
          <w:lang w:val="en-GB"/>
        </w:rPr>
        <w:fldChar w:fldCharType="end"/>
      </w:r>
      <w:bookmarkEnd w:id="1"/>
      <w:r w:rsidRPr="00DA2125">
        <w:rPr>
          <w:lang w:val="en-GB"/>
        </w:rPr>
        <w:t>.  </w:t>
      </w:r>
      <w:r w:rsidRPr="00DA2125" w:rsidR="0086160E">
        <w:rPr>
          <w:lang w:val="en-GB"/>
        </w:rPr>
        <w:t xml:space="preserve">Article 69 </w:t>
      </w:r>
      <w:r w:rsidRPr="00DA2125" w:rsidR="0086160E">
        <w:rPr>
          <w:rFonts w:cstheme="minorHAnsi"/>
          <w:lang w:val="en-GB"/>
        </w:rPr>
        <w:t>§</w:t>
      </w:r>
      <w:r w:rsidRPr="00DA2125" w:rsidR="0086160E">
        <w:rPr>
          <w:lang w:val="en-GB"/>
        </w:rPr>
        <w:t xml:space="preserve"> 1 of the Code provides that members of a tenant</w:t>
      </w:r>
      <w:r w:rsidRPr="00DA2125" w:rsidR="00DA2125">
        <w:rPr>
          <w:lang w:val="en-GB"/>
        </w:rPr>
        <w:t>’</w:t>
      </w:r>
      <w:r w:rsidRPr="00DA2125" w:rsidR="0086160E">
        <w:rPr>
          <w:lang w:val="en-GB"/>
        </w:rPr>
        <w:t>s family include his or her spouse, children and parents if they live together with the tenant. Other relatives and disabled dependants may be recognised as the tenant</w:t>
      </w:r>
      <w:r w:rsidRPr="00DA2125" w:rsidR="00DA2125">
        <w:rPr>
          <w:lang w:val="en-GB"/>
        </w:rPr>
        <w:t>’</w:t>
      </w:r>
      <w:r w:rsidRPr="00DA2125" w:rsidR="0086160E">
        <w:rPr>
          <w:lang w:val="en-GB"/>
        </w:rPr>
        <w:t>s family if the tenant accommodates them as such and if they share a common household with the tenant. In exceptional cases a court may recognise other persons as members of the tenant</w:t>
      </w:r>
      <w:r w:rsidRPr="00DA2125" w:rsidR="00DA2125">
        <w:rPr>
          <w:lang w:val="en-GB"/>
        </w:rPr>
        <w:t>’</w:t>
      </w:r>
      <w:r w:rsidRPr="00DA2125" w:rsidR="0086160E">
        <w:rPr>
          <w:lang w:val="en-GB"/>
        </w:rPr>
        <w:t>s family.</w:t>
      </w:r>
    </w:p>
    <w:p w:rsidRPr="00DA2125" w:rsidR="00B6615E" w:rsidP="00DA2125" w:rsidRDefault="0086160E">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20</w:t>
      </w:r>
      <w:r w:rsidRPr="00DA2125">
        <w:rPr>
          <w:lang w:val="en-GB"/>
        </w:rPr>
        <w:fldChar w:fldCharType="end"/>
      </w:r>
      <w:r w:rsidRPr="00DA2125">
        <w:rPr>
          <w:lang w:val="en-GB"/>
        </w:rPr>
        <w:t>.  Article 70 provides that a tenant is entitled to share his home with his spouse, children and parents or other persons living with him as members of his family.</w:t>
      </w:r>
    </w:p>
    <w:p w:rsidRPr="00DA2125" w:rsidR="00B6615E" w:rsidP="00DA2125" w:rsidRDefault="00722409">
      <w:pPr>
        <w:pStyle w:val="ECHRHeading2"/>
        <w:rPr>
          <w:lang w:val="en-GB"/>
        </w:rPr>
      </w:pPr>
      <w:r w:rsidRPr="00DA2125">
        <w:rPr>
          <w:lang w:val="en-GB"/>
        </w:rPr>
        <w:t>C</w:t>
      </w:r>
      <w:r w:rsidRPr="00DA2125" w:rsidR="00B6615E">
        <w:rPr>
          <w:lang w:val="en-GB"/>
        </w:rPr>
        <w:t>.</w:t>
      </w:r>
      <w:r w:rsidRPr="00DA2125" w:rsidR="00EF17BA">
        <w:rPr>
          <w:lang w:val="en-GB"/>
        </w:rPr>
        <w:t>  </w:t>
      </w:r>
      <w:r w:rsidRPr="00DA2125" w:rsidR="00B03FE8">
        <w:rPr>
          <w:lang w:val="en-GB"/>
        </w:rPr>
        <w:t xml:space="preserve">Case-law </w:t>
      </w:r>
      <w:r w:rsidRPr="00DA2125" w:rsidR="00B6615E">
        <w:rPr>
          <w:lang w:val="en-GB"/>
        </w:rPr>
        <w:t xml:space="preserve">of the Supreme </w:t>
      </w:r>
      <w:r w:rsidRPr="00DA2125" w:rsidR="00B27475">
        <w:rPr>
          <w:lang w:val="en-GB"/>
        </w:rPr>
        <w:t>Court of the Russian Federation</w:t>
      </w:r>
    </w:p>
    <w:p w:rsidRPr="00DA2125" w:rsidR="00CC2F2D" w:rsidP="00DA2125" w:rsidRDefault="00CC2F2D">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21</w:t>
      </w:r>
      <w:r w:rsidRPr="00DA2125">
        <w:rPr>
          <w:lang w:val="en-GB"/>
        </w:rPr>
        <w:fldChar w:fldCharType="end"/>
      </w:r>
      <w:r w:rsidRPr="00DA2125">
        <w:rPr>
          <w:lang w:val="en-GB"/>
        </w:rPr>
        <w:t>.  </w:t>
      </w:r>
      <w:r w:rsidRPr="00DA2125" w:rsidR="00B03FE8">
        <w:rPr>
          <w:lang w:val="en-GB"/>
        </w:rPr>
        <w:t xml:space="preserve">In its </w:t>
      </w:r>
      <w:r w:rsidRPr="00DA2125" w:rsidR="001E4017">
        <w:rPr>
          <w:lang w:val="en-GB"/>
        </w:rPr>
        <w:t>Ruling</w:t>
      </w:r>
      <w:r w:rsidRPr="00DA2125" w:rsidR="00B03FE8">
        <w:rPr>
          <w:lang w:val="en-GB"/>
        </w:rPr>
        <w:t xml:space="preserve"> </w:t>
      </w:r>
      <w:r w:rsidRPr="00DA2125" w:rsidR="004D6326">
        <w:rPr>
          <w:lang w:val="en-GB"/>
        </w:rPr>
        <w:t xml:space="preserve">No. 8 </w:t>
      </w:r>
      <w:r w:rsidRPr="00DA2125" w:rsidR="00B03FE8">
        <w:rPr>
          <w:lang w:val="en-GB"/>
        </w:rPr>
        <w:t xml:space="preserve">of 31 October </w:t>
      </w:r>
      <w:r w:rsidRPr="00DA2125" w:rsidR="009057BE">
        <w:rPr>
          <w:lang w:val="en-GB"/>
        </w:rPr>
        <w:t>1995</w:t>
      </w:r>
      <w:r w:rsidRPr="00DA2125" w:rsidR="00B03FE8">
        <w:rPr>
          <w:lang w:val="en-GB"/>
        </w:rPr>
        <w:t xml:space="preserve"> </w:t>
      </w:r>
      <w:r w:rsidRPr="00DA2125" w:rsidR="00843A40">
        <w:rPr>
          <w:lang w:val="en-GB"/>
        </w:rPr>
        <w:t>o</w:t>
      </w:r>
      <w:r w:rsidRPr="00DA2125" w:rsidR="003B7C16">
        <w:rPr>
          <w:lang w:val="en-GB"/>
        </w:rPr>
        <w:t xml:space="preserve">n certain questions relating to </w:t>
      </w:r>
      <w:r w:rsidRPr="00DA2125" w:rsidR="00843A40">
        <w:rPr>
          <w:lang w:val="en-GB"/>
        </w:rPr>
        <w:t xml:space="preserve">the </w:t>
      </w:r>
      <w:r w:rsidRPr="00DA2125" w:rsidR="003B7C16">
        <w:rPr>
          <w:lang w:val="en-GB"/>
        </w:rPr>
        <w:t xml:space="preserve">application by courts of the Constitution of the Russian Federation </w:t>
      </w:r>
      <w:r w:rsidRPr="00DA2125" w:rsidR="00843A40">
        <w:rPr>
          <w:lang w:val="en-GB"/>
        </w:rPr>
        <w:t xml:space="preserve">in the administration of </w:t>
      </w:r>
      <w:r w:rsidRPr="00DA2125" w:rsidR="003B7C16">
        <w:rPr>
          <w:lang w:val="en-GB"/>
        </w:rPr>
        <w:t>justice</w:t>
      </w:r>
      <w:r w:rsidRPr="00DA2125" w:rsidR="00843A40">
        <w:rPr>
          <w:lang w:val="en-GB"/>
        </w:rPr>
        <w:t>,</w:t>
      </w:r>
      <w:r w:rsidRPr="00DA2125" w:rsidR="003B7C16">
        <w:rPr>
          <w:lang w:val="en-GB"/>
        </w:rPr>
        <w:t xml:space="preserve"> </w:t>
      </w:r>
      <w:r w:rsidRPr="00DA2125" w:rsidR="00B03FE8">
        <w:rPr>
          <w:lang w:val="en-GB"/>
        </w:rPr>
        <w:t>the Supreme Court of Russia held as follows</w:t>
      </w:r>
      <w:r w:rsidRPr="00DA2125" w:rsidR="002F0754">
        <w:rPr>
          <w:lang w:val="en-GB"/>
        </w:rPr>
        <w:t xml:space="preserve"> (paragraph 13)</w:t>
      </w:r>
      <w:r w:rsidRPr="00DA2125" w:rsidR="00B03FE8">
        <w:rPr>
          <w:lang w:val="en-GB"/>
        </w:rPr>
        <w:t>:</w:t>
      </w:r>
    </w:p>
    <w:p w:rsidRPr="00DA2125" w:rsidR="004D6326" w:rsidP="00DA2125" w:rsidRDefault="004D6326">
      <w:pPr>
        <w:pStyle w:val="JuQuotSub"/>
        <w:rPr>
          <w:lang w:val="en-GB"/>
        </w:rPr>
      </w:pPr>
      <w:r w:rsidRPr="00DA2125">
        <w:rPr>
          <w:lang w:val="en-GB"/>
        </w:rPr>
        <w:t xml:space="preserve">“When </w:t>
      </w:r>
      <w:r w:rsidRPr="00DA2125" w:rsidR="00254613">
        <w:rPr>
          <w:lang w:val="en-GB"/>
        </w:rPr>
        <w:t xml:space="preserve">adjudicating </w:t>
      </w:r>
      <w:r w:rsidRPr="00DA2125" w:rsidR="00843A40">
        <w:rPr>
          <w:lang w:val="en-GB"/>
        </w:rPr>
        <w:t xml:space="preserve">on </w:t>
      </w:r>
      <w:r w:rsidRPr="00DA2125">
        <w:rPr>
          <w:lang w:val="en-GB"/>
        </w:rPr>
        <w:t>housing disputes, the courts shall take into account that the Constitution of the Russian Federation provide</w:t>
      </w:r>
      <w:r w:rsidRPr="00DA2125" w:rsidR="00843A40">
        <w:rPr>
          <w:lang w:val="en-GB"/>
        </w:rPr>
        <w:t>s</w:t>
      </w:r>
      <w:r w:rsidRPr="00DA2125">
        <w:rPr>
          <w:lang w:val="en-GB"/>
        </w:rPr>
        <w:t xml:space="preserve"> everyone who is legally present on the territory of the Russian Federation with the right to travel freely and freely to choose the</w:t>
      </w:r>
      <w:r w:rsidRPr="00DA2125" w:rsidR="005A2C1F">
        <w:rPr>
          <w:lang w:val="en-GB"/>
        </w:rPr>
        <w:t>ir</w:t>
      </w:r>
      <w:r w:rsidRPr="00DA2125">
        <w:rPr>
          <w:lang w:val="en-GB"/>
        </w:rPr>
        <w:t xml:space="preserve"> place of temporary or permanent residence</w:t>
      </w:r>
      <w:r w:rsidRPr="00DA2125" w:rsidR="00843A40">
        <w:rPr>
          <w:lang w:val="en-GB"/>
        </w:rPr>
        <w:t>.</w:t>
      </w:r>
      <w:r w:rsidRPr="00DA2125">
        <w:rPr>
          <w:lang w:val="en-GB"/>
        </w:rPr>
        <w:t xml:space="preserve"> </w:t>
      </w:r>
      <w:r w:rsidRPr="00DA2125" w:rsidR="00843A40">
        <w:rPr>
          <w:lang w:val="en-GB"/>
        </w:rPr>
        <w:t xml:space="preserve">It </w:t>
      </w:r>
      <w:r w:rsidRPr="00DA2125">
        <w:rPr>
          <w:lang w:val="en-GB"/>
        </w:rPr>
        <w:t>also provide</w:t>
      </w:r>
      <w:r w:rsidRPr="00DA2125" w:rsidR="00843A40">
        <w:rPr>
          <w:lang w:val="en-GB"/>
        </w:rPr>
        <w:t>s</w:t>
      </w:r>
      <w:r w:rsidRPr="00DA2125">
        <w:rPr>
          <w:lang w:val="en-GB"/>
        </w:rPr>
        <w:t xml:space="preserve"> everyone with the right to a home (Article 27 </w:t>
      </w:r>
      <w:r w:rsidRPr="00DA2125">
        <w:rPr>
          <w:rFonts w:cstheme="minorHAnsi"/>
          <w:lang w:val="en-GB"/>
        </w:rPr>
        <w:t>§</w:t>
      </w:r>
      <w:r w:rsidRPr="00DA2125">
        <w:rPr>
          <w:lang w:val="en-GB"/>
        </w:rPr>
        <w:t xml:space="preserve"> 1, Article 40 </w:t>
      </w:r>
      <w:r w:rsidRPr="00DA2125">
        <w:rPr>
          <w:rFonts w:cstheme="minorHAnsi"/>
          <w:lang w:val="en-GB"/>
        </w:rPr>
        <w:t>§</w:t>
      </w:r>
      <w:r w:rsidRPr="00DA2125">
        <w:rPr>
          <w:lang w:val="en-GB"/>
        </w:rPr>
        <w:t xml:space="preserve"> 1</w:t>
      </w:r>
      <w:r w:rsidRPr="00DA2125" w:rsidR="0058211C">
        <w:rPr>
          <w:lang w:val="en-GB"/>
        </w:rPr>
        <w:t>[of the Constitution]</w:t>
      </w:r>
      <w:r w:rsidRPr="00DA2125">
        <w:rPr>
          <w:lang w:val="en-GB"/>
        </w:rPr>
        <w:t>).</w:t>
      </w:r>
    </w:p>
    <w:p w:rsidRPr="00DA2125" w:rsidR="00722409" w:rsidP="00DA2125" w:rsidRDefault="004D6326">
      <w:pPr>
        <w:pStyle w:val="JuQuotSub"/>
        <w:rPr>
          <w:lang w:val="en-GB"/>
        </w:rPr>
      </w:pPr>
      <w:r w:rsidRPr="00DA2125">
        <w:rPr>
          <w:lang w:val="en-GB"/>
        </w:rPr>
        <w:t>Having regard to these</w:t>
      </w:r>
      <w:r w:rsidRPr="00DA2125" w:rsidR="00254613">
        <w:rPr>
          <w:lang w:val="en-GB"/>
        </w:rPr>
        <w:t xml:space="preserve"> provisions of the Constitution, it should be </w:t>
      </w:r>
      <w:r w:rsidRPr="00DA2125" w:rsidR="00843A40">
        <w:rPr>
          <w:lang w:val="en-GB"/>
        </w:rPr>
        <w:t xml:space="preserve">borne </w:t>
      </w:r>
      <w:r w:rsidRPr="00DA2125" w:rsidR="00254613">
        <w:rPr>
          <w:lang w:val="en-GB"/>
        </w:rPr>
        <w:t xml:space="preserve">in mind that the absence of </w:t>
      </w:r>
      <w:r w:rsidRPr="00DA2125" w:rsidR="00254613">
        <w:rPr>
          <w:i/>
          <w:lang w:val="en-GB"/>
        </w:rPr>
        <w:t>propiska</w:t>
      </w:r>
      <w:r w:rsidRPr="00DA2125" w:rsidR="00254613">
        <w:rPr>
          <w:lang w:val="en-GB"/>
        </w:rPr>
        <w:t xml:space="preserve"> or registration, which </w:t>
      </w:r>
      <w:r w:rsidRPr="00DA2125" w:rsidR="00843A40">
        <w:rPr>
          <w:lang w:val="en-GB"/>
        </w:rPr>
        <w:t xml:space="preserve">has </w:t>
      </w:r>
      <w:r w:rsidRPr="00DA2125" w:rsidR="00254613">
        <w:rPr>
          <w:lang w:val="en-GB"/>
        </w:rPr>
        <w:t xml:space="preserve">replaced </w:t>
      </w:r>
      <w:r w:rsidRPr="00DA2125" w:rsidR="00254613">
        <w:rPr>
          <w:i/>
          <w:lang w:val="en-GB"/>
        </w:rPr>
        <w:t>propiska</w:t>
      </w:r>
      <w:r w:rsidRPr="00DA2125" w:rsidR="00254613">
        <w:rPr>
          <w:lang w:val="en-GB"/>
        </w:rPr>
        <w:t>, cannot in itself serve as ground</w:t>
      </w:r>
      <w:r w:rsidRPr="00DA2125" w:rsidR="00843A40">
        <w:rPr>
          <w:lang w:val="en-GB"/>
        </w:rPr>
        <w:t>s</w:t>
      </w:r>
      <w:r w:rsidRPr="00DA2125" w:rsidR="00254613">
        <w:rPr>
          <w:lang w:val="en-GB"/>
        </w:rPr>
        <w:t xml:space="preserve"> for </w:t>
      </w:r>
      <w:r w:rsidRPr="00DA2125" w:rsidR="00843A40">
        <w:rPr>
          <w:lang w:val="en-GB"/>
        </w:rPr>
        <w:t>restricting people</w:t>
      </w:r>
      <w:r w:rsidRPr="00DA2125" w:rsidR="00DA2125">
        <w:rPr>
          <w:lang w:val="en-GB"/>
        </w:rPr>
        <w:t>’</w:t>
      </w:r>
      <w:r w:rsidRPr="00DA2125" w:rsidR="00843A40">
        <w:rPr>
          <w:lang w:val="en-GB"/>
        </w:rPr>
        <w:t xml:space="preserve">s </w:t>
      </w:r>
      <w:r w:rsidRPr="00DA2125" w:rsidR="00254613">
        <w:rPr>
          <w:lang w:val="en-GB"/>
        </w:rPr>
        <w:t>rights and freedoms</w:t>
      </w:r>
      <w:r w:rsidRPr="00DA2125" w:rsidR="00CA156B">
        <w:rPr>
          <w:lang w:val="en-GB"/>
        </w:rPr>
        <w:t>,</w:t>
      </w:r>
      <w:r w:rsidRPr="00DA2125" w:rsidR="00254613">
        <w:rPr>
          <w:lang w:val="en-GB"/>
        </w:rPr>
        <w:t xml:space="preserve"> including the right to home. When adjudicating </w:t>
      </w:r>
      <w:r w:rsidRPr="00DA2125" w:rsidR="00843A40">
        <w:rPr>
          <w:lang w:val="en-GB"/>
        </w:rPr>
        <w:t xml:space="preserve">on </w:t>
      </w:r>
      <w:r w:rsidRPr="00DA2125" w:rsidR="00254613">
        <w:rPr>
          <w:lang w:val="en-GB"/>
        </w:rPr>
        <w:t xml:space="preserve">claims concerning the recognition of the right to use </w:t>
      </w:r>
      <w:r w:rsidRPr="00DA2125" w:rsidR="00843A40">
        <w:rPr>
          <w:lang w:val="en-GB"/>
        </w:rPr>
        <w:t xml:space="preserve">housing </w:t>
      </w:r>
      <w:r w:rsidRPr="00DA2125" w:rsidR="00254613">
        <w:rPr>
          <w:lang w:val="en-GB"/>
        </w:rPr>
        <w:t xml:space="preserve">premises, it should be taken into account that information about </w:t>
      </w:r>
      <w:r w:rsidRPr="00DA2125" w:rsidR="00843A40">
        <w:rPr>
          <w:lang w:val="en-GB"/>
        </w:rPr>
        <w:t xml:space="preserve">the </w:t>
      </w:r>
      <w:r w:rsidRPr="00DA2125" w:rsidR="00254613">
        <w:rPr>
          <w:lang w:val="en-GB"/>
        </w:rPr>
        <w:t xml:space="preserve">existence or absence of </w:t>
      </w:r>
      <w:r w:rsidRPr="00DA2125" w:rsidR="00CA156B">
        <w:rPr>
          <w:i/>
          <w:lang w:val="en-GB"/>
        </w:rPr>
        <w:t>propi</w:t>
      </w:r>
      <w:r w:rsidRPr="00DA2125" w:rsidR="00254613">
        <w:rPr>
          <w:i/>
          <w:lang w:val="en-GB"/>
        </w:rPr>
        <w:t xml:space="preserve">ska </w:t>
      </w:r>
      <w:r w:rsidRPr="00DA2125" w:rsidR="00254613">
        <w:rPr>
          <w:lang w:val="en-GB"/>
        </w:rPr>
        <w:t>(registration</w:t>
      </w:r>
      <w:r w:rsidRPr="00DA2125" w:rsidR="00AC53F0">
        <w:rPr>
          <w:lang w:val="en-GB"/>
        </w:rPr>
        <w:t xml:space="preserve">) is only one item of evidence </w:t>
      </w:r>
      <w:r w:rsidRPr="00DA2125" w:rsidR="0034479D">
        <w:rPr>
          <w:lang w:val="en-GB"/>
        </w:rPr>
        <w:t xml:space="preserve">to </w:t>
      </w:r>
      <w:r w:rsidRPr="00DA2125" w:rsidR="0059637E">
        <w:rPr>
          <w:lang w:val="en-GB"/>
        </w:rPr>
        <w:t xml:space="preserve">be </w:t>
      </w:r>
      <w:r w:rsidRPr="00DA2125" w:rsidR="00C04349">
        <w:rPr>
          <w:lang w:val="en-GB"/>
        </w:rPr>
        <w:t>examine</w:t>
      </w:r>
      <w:r w:rsidRPr="00DA2125" w:rsidR="0059637E">
        <w:rPr>
          <w:lang w:val="en-GB"/>
        </w:rPr>
        <w:t>d</w:t>
      </w:r>
      <w:r w:rsidRPr="00DA2125" w:rsidR="00C04349">
        <w:rPr>
          <w:lang w:val="en-GB"/>
        </w:rPr>
        <w:t xml:space="preserve"> in order to see</w:t>
      </w:r>
      <w:r w:rsidRPr="00DA2125" w:rsidR="003715BE">
        <w:rPr>
          <w:lang w:val="en-GB"/>
        </w:rPr>
        <w:t xml:space="preserve"> </w:t>
      </w:r>
      <w:r w:rsidRPr="00DA2125" w:rsidR="00AC53F0">
        <w:rPr>
          <w:lang w:val="en-GB"/>
        </w:rPr>
        <w:t xml:space="preserve">whether there </w:t>
      </w:r>
      <w:r w:rsidRPr="00DA2125" w:rsidR="005A2C1F">
        <w:rPr>
          <w:lang w:val="en-GB"/>
        </w:rPr>
        <w:t xml:space="preserve">was </w:t>
      </w:r>
      <w:r w:rsidRPr="00DA2125" w:rsidR="00AC53F0">
        <w:rPr>
          <w:lang w:val="en-GB"/>
        </w:rPr>
        <w:t>an agreement between the tenant (owner) of the premises,</w:t>
      </w:r>
      <w:r w:rsidRPr="00DA2125" w:rsidR="005A2C1F">
        <w:rPr>
          <w:lang w:val="en-GB"/>
        </w:rPr>
        <w:t xml:space="preserve"> or</w:t>
      </w:r>
      <w:r w:rsidRPr="00DA2125" w:rsidR="00AC53F0">
        <w:rPr>
          <w:lang w:val="en-GB"/>
        </w:rPr>
        <w:t xml:space="preserve"> his family members</w:t>
      </w:r>
      <w:r w:rsidRPr="00DA2125" w:rsidR="00254613">
        <w:rPr>
          <w:lang w:val="en-GB"/>
        </w:rPr>
        <w:t xml:space="preserve"> </w:t>
      </w:r>
      <w:r w:rsidRPr="00DA2125" w:rsidR="00843A40">
        <w:rPr>
          <w:lang w:val="en-GB"/>
        </w:rPr>
        <w:t xml:space="preserve">allowing the </w:t>
      </w:r>
      <w:r w:rsidRPr="00DA2125" w:rsidR="003715BE">
        <w:rPr>
          <w:lang w:val="en-GB"/>
        </w:rPr>
        <w:t xml:space="preserve">person </w:t>
      </w:r>
      <w:r w:rsidRPr="00DA2125" w:rsidR="00843A40">
        <w:rPr>
          <w:lang w:val="en-GB"/>
        </w:rPr>
        <w:t xml:space="preserve">to live </w:t>
      </w:r>
      <w:r w:rsidRPr="00DA2125" w:rsidR="003715BE">
        <w:rPr>
          <w:lang w:val="en-GB"/>
        </w:rPr>
        <w:t>in their housing and under which conditions</w:t>
      </w:r>
      <w:r w:rsidRPr="00DA2125" w:rsidR="00843A40">
        <w:rPr>
          <w:lang w:val="en-GB"/>
        </w:rPr>
        <w:t xml:space="preserve"> </w:t>
      </w:r>
      <w:r w:rsidRPr="00DA2125" w:rsidR="005A70F8">
        <w:rPr>
          <w:lang w:val="en-GB"/>
        </w:rPr>
        <w:t>...</w:t>
      </w:r>
      <w:r w:rsidRPr="00DA2125" w:rsidR="003715BE">
        <w:rPr>
          <w:lang w:val="en-GB"/>
        </w:rPr>
        <w:t>”</w:t>
      </w:r>
    </w:p>
    <w:p w:rsidRPr="00DA2125" w:rsidR="00722409" w:rsidP="00DA2125" w:rsidRDefault="00B03FE8">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22</w:t>
      </w:r>
      <w:r w:rsidRPr="00DA2125">
        <w:rPr>
          <w:lang w:val="en-GB"/>
        </w:rPr>
        <w:fldChar w:fldCharType="end"/>
      </w:r>
      <w:r w:rsidRPr="00DA2125">
        <w:rPr>
          <w:lang w:val="en-GB"/>
        </w:rPr>
        <w:t xml:space="preserve">.  In its </w:t>
      </w:r>
      <w:r w:rsidRPr="00DA2125" w:rsidR="001E4017">
        <w:rPr>
          <w:lang w:val="en-GB"/>
        </w:rPr>
        <w:t xml:space="preserve">Ruling </w:t>
      </w:r>
      <w:r w:rsidRPr="00DA2125" w:rsidR="00700081">
        <w:rPr>
          <w:lang w:val="en-GB"/>
        </w:rPr>
        <w:t xml:space="preserve">No. 14 </w:t>
      </w:r>
      <w:r w:rsidRPr="00DA2125">
        <w:rPr>
          <w:lang w:val="en-GB"/>
        </w:rPr>
        <w:t xml:space="preserve">of 2 July 2009 </w:t>
      </w:r>
      <w:r w:rsidRPr="00DA2125" w:rsidR="00843A40">
        <w:rPr>
          <w:lang w:val="en-GB"/>
        </w:rPr>
        <w:t>o</w:t>
      </w:r>
      <w:r w:rsidRPr="00DA2125" w:rsidR="00700081">
        <w:rPr>
          <w:lang w:val="en-GB"/>
        </w:rPr>
        <w:t xml:space="preserve">n certain questions arising in judicial practice with </w:t>
      </w:r>
      <w:r w:rsidRPr="00DA2125" w:rsidR="00843A40">
        <w:rPr>
          <w:lang w:val="en-GB"/>
        </w:rPr>
        <w:t xml:space="preserve">regard to </w:t>
      </w:r>
      <w:r w:rsidRPr="00DA2125" w:rsidR="00700081">
        <w:rPr>
          <w:lang w:val="en-GB"/>
        </w:rPr>
        <w:t>the application of the Housing Code of the Russian Federation</w:t>
      </w:r>
      <w:r w:rsidRPr="00DA2125" w:rsidR="00843A40">
        <w:rPr>
          <w:lang w:val="en-GB"/>
        </w:rPr>
        <w:t>,</w:t>
      </w:r>
      <w:r w:rsidRPr="00DA2125" w:rsidR="00700081">
        <w:rPr>
          <w:lang w:val="en-GB"/>
        </w:rPr>
        <w:t xml:space="preserve"> </w:t>
      </w:r>
      <w:r w:rsidRPr="00DA2125">
        <w:rPr>
          <w:lang w:val="en-GB"/>
        </w:rPr>
        <w:t>the Supreme Court of Russia held as follows</w:t>
      </w:r>
      <w:r w:rsidRPr="00DA2125" w:rsidR="005A70F8">
        <w:rPr>
          <w:lang w:val="en-GB"/>
        </w:rPr>
        <w:t xml:space="preserve"> (paragraph </w:t>
      </w:r>
      <w:r w:rsidRPr="00DA2125" w:rsidR="002F0754">
        <w:rPr>
          <w:lang w:val="en-GB"/>
        </w:rPr>
        <w:t>25)</w:t>
      </w:r>
      <w:r w:rsidRPr="00DA2125">
        <w:rPr>
          <w:lang w:val="en-GB"/>
        </w:rPr>
        <w:t>:</w:t>
      </w:r>
    </w:p>
    <w:p w:rsidRPr="00DA2125" w:rsidR="001E6AD1" w:rsidP="00DA2125" w:rsidRDefault="00700081">
      <w:pPr>
        <w:pStyle w:val="JuQuotSub"/>
        <w:rPr>
          <w:lang w:val="en-GB"/>
        </w:rPr>
      </w:pPr>
      <w:r w:rsidRPr="00DA2125">
        <w:rPr>
          <w:lang w:val="en-GB"/>
        </w:rPr>
        <w:t>“</w:t>
      </w:r>
      <w:r w:rsidRPr="00DA2125" w:rsidR="001B62A5">
        <w:rPr>
          <w:lang w:val="en-GB"/>
        </w:rPr>
        <w:t>...</w:t>
      </w:r>
    </w:p>
    <w:p w:rsidRPr="00DA2125" w:rsidR="00700081" w:rsidP="00DA2125" w:rsidRDefault="001E6AD1">
      <w:pPr>
        <w:pStyle w:val="JuQuotSub"/>
        <w:rPr>
          <w:lang w:val="en-GB"/>
        </w:rPr>
      </w:pPr>
      <w:r w:rsidRPr="00DA2125">
        <w:rPr>
          <w:lang w:val="en-GB"/>
        </w:rPr>
        <w:t xml:space="preserve">In accordance with Article 69 </w:t>
      </w:r>
      <w:r w:rsidRPr="00DA2125">
        <w:rPr>
          <w:rFonts w:cstheme="minorHAnsi"/>
          <w:lang w:val="en-GB"/>
        </w:rPr>
        <w:t>§</w:t>
      </w:r>
      <w:r w:rsidRPr="00DA2125">
        <w:rPr>
          <w:lang w:val="en-GB"/>
        </w:rPr>
        <w:t xml:space="preserve"> 1 of the Housing Code</w:t>
      </w:r>
      <w:r w:rsidRPr="00DA2125" w:rsidR="00843A40">
        <w:rPr>
          <w:lang w:val="en-GB"/>
        </w:rPr>
        <w:t>,</w:t>
      </w:r>
      <w:r w:rsidRPr="00DA2125" w:rsidR="00395BE9">
        <w:rPr>
          <w:lang w:val="en-GB"/>
        </w:rPr>
        <w:t xml:space="preserve"> in exceptional cases a court may recognise other persons [apart from </w:t>
      </w:r>
      <w:r w:rsidRPr="00DA2125" w:rsidR="00843A40">
        <w:rPr>
          <w:lang w:val="en-GB"/>
        </w:rPr>
        <w:t xml:space="preserve">the </w:t>
      </w:r>
      <w:r w:rsidRPr="00DA2125" w:rsidR="00395BE9">
        <w:rPr>
          <w:lang w:val="en-GB"/>
        </w:rPr>
        <w:t xml:space="preserve">spouse, children </w:t>
      </w:r>
      <w:r w:rsidRPr="00DA2125" w:rsidR="00843A40">
        <w:rPr>
          <w:lang w:val="en-GB"/>
        </w:rPr>
        <w:t xml:space="preserve">or </w:t>
      </w:r>
      <w:r w:rsidRPr="00DA2125" w:rsidR="00395BE9">
        <w:rPr>
          <w:lang w:val="en-GB"/>
        </w:rPr>
        <w:t xml:space="preserve">parents of the tenant living with him and other close relatives and dependants] as </w:t>
      </w:r>
      <w:r w:rsidRPr="00DA2125" w:rsidR="00843A40">
        <w:rPr>
          <w:lang w:val="en-GB"/>
        </w:rPr>
        <w:t xml:space="preserve">the </w:t>
      </w:r>
      <w:r w:rsidRPr="00DA2125" w:rsidR="00395BE9">
        <w:rPr>
          <w:lang w:val="en-GB"/>
        </w:rPr>
        <w:t>tenant</w:t>
      </w:r>
      <w:r w:rsidRPr="00DA2125" w:rsidR="00DA2125">
        <w:rPr>
          <w:lang w:val="en-GB"/>
        </w:rPr>
        <w:t>’</w:t>
      </w:r>
      <w:r w:rsidRPr="00DA2125" w:rsidR="00395BE9">
        <w:rPr>
          <w:lang w:val="en-GB"/>
        </w:rPr>
        <w:t xml:space="preserve">s family members. In taking a decision regarding the possibility of recognising other persons as </w:t>
      </w:r>
      <w:r w:rsidRPr="00DA2125" w:rsidR="00843A40">
        <w:rPr>
          <w:lang w:val="en-GB"/>
        </w:rPr>
        <w:t xml:space="preserve">the </w:t>
      </w:r>
      <w:r w:rsidRPr="00DA2125" w:rsidR="00395BE9">
        <w:rPr>
          <w:lang w:val="en-GB"/>
        </w:rPr>
        <w:t>tenant</w:t>
      </w:r>
      <w:r w:rsidRPr="00DA2125" w:rsidR="00DA2125">
        <w:rPr>
          <w:lang w:val="en-GB"/>
        </w:rPr>
        <w:t>’</w:t>
      </w:r>
      <w:r w:rsidRPr="00DA2125" w:rsidR="00395BE9">
        <w:rPr>
          <w:lang w:val="en-GB"/>
        </w:rPr>
        <w:t xml:space="preserve">s family members (for example, a person who is living together with the tenant without being married), the court should find out whether those persons </w:t>
      </w:r>
      <w:r w:rsidRPr="00DA2125" w:rsidR="00843A40">
        <w:rPr>
          <w:lang w:val="en-GB"/>
        </w:rPr>
        <w:t xml:space="preserve">were </w:t>
      </w:r>
      <w:r w:rsidRPr="00DA2125" w:rsidR="00395BE9">
        <w:rPr>
          <w:lang w:val="en-GB"/>
        </w:rPr>
        <w:t xml:space="preserve">let in as </w:t>
      </w:r>
      <w:r w:rsidRPr="00DA2125" w:rsidR="00843A40">
        <w:rPr>
          <w:lang w:val="en-GB"/>
        </w:rPr>
        <w:t xml:space="preserve">the </w:t>
      </w:r>
      <w:r w:rsidRPr="00DA2125" w:rsidR="00395BE9">
        <w:rPr>
          <w:lang w:val="en-GB"/>
        </w:rPr>
        <w:t>tenant</w:t>
      </w:r>
      <w:r w:rsidRPr="00DA2125" w:rsidR="00DA2125">
        <w:rPr>
          <w:lang w:val="en-GB"/>
        </w:rPr>
        <w:t>’</w:t>
      </w:r>
      <w:r w:rsidRPr="00DA2125" w:rsidR="00395BE9">
        <w:rPr>
          <w:lang w:val="en-GB"/>
        </w:rPr>
        <w:t xml:space="preserve">s family member or in </w:t>
      </w:r>
      <w:r w:rsidRPr="00DA2125" w:rsidR="00843A40">
        <w:rPr>
          <w:lang w:val="en-GB"/>
        </w:rPr>
        <w:t xml:space="preserve">some </w:t>
      </w:r>
      <w:r w:rsidRPr="00DA2125" w:rsidR="00395BE9">
        <w:rPr>
          <w:lang w:val="en-GB"/>
        </w:rPr>
        <w:t>other</w:t>
      </w:r>
      <w:r w:rsidRPr="00DA2125" w:rsidR="00843A40">
        <w:rPr>
          <w:lang w:val="en-GB"/>
        </w:rPr>
        <w:t xml:space="preserve"> capacity</w:t>
      </w:r>
      <w:r w:rsidRPr="00DA2125" w:rsidR="00395BE9">
        <w:rPr>
          <w:lang w:val="en-GB"/>
        </w:rPr>
        <w:t xml:space="preserve">, </w:t>
      </w:r>
      <w:r w:rsidRPr="00DA2125" w:rsidR="00FA4959">
        <w:rPr>
          <w:lang w:val="en-GB"/>
        </w:rPr>
        <w:t xml:space="preserve">whether they shared a common household with the tenant, for how long they </w:t>
      </w:r>
      <w:r w:rsidRPr="00DA2125" w:rsidR="00534413">
        <w:rPr>
          <w:lang w:val="en-GB"/>
        </w:rPr>
        <w:t xml:space="preserve">were </w:t>
      </w:r>
      <w:r w:rsidRPr="00DA2125" w:rsidR="00FA4959">
        <w:rPr>
          <w:lang w:val="en-GB"/>
        </w:rPr>
        <w:t xml:space="preserve">living in the housing in question and whether they had a right </w:t>
      </w:r>
      <w:r w:rsidRPr="00DA2125" w:rsidR="00534413">
        <w:rPr>
          <w:lang w:val="en-GB"/>
        </w:rPr>
        <w:t xml:space="preserve">to </w:t>
      </w:r>
      <w:r w:rsidRPr="00DA2125" w:rsidR="00FA4959">
        <w:rPr>
          <w:lang w:val="en-GB"/>
        </w:rPr>
        <w:t>other housing and had not lost that right.”</w:t>
      </w:r>
    </w:p>
    <w:p w:rsidRPr="00DA2125" w:rsidR="00014566" w:rsidP="00DA2125" w:rsidRDefault="00014566">
      <w:pPr>
        <w:pStyle w:val="ECHRTitle1"/>
        <w:rPr>
          <w:lang w:val="en-GB"/>
        </w:rPr>
      </w:pPr>
      <w:r w:rsidRPr="00DA2125">
        <w:rPr>
          <w:lang w:val="en-GB"/>
        </w:rPr>
        <w:t>THE LAW</w:t>
      </w:r>
    </w:p>
    <w:p w:rsidRPr="00DA2125" w:rsidR="00014566" w:rsidP="00DA2125" w:rsidRDefault="00014566">
      <w:pPr>
        <w:pStyle w:val="ECHRHeading1"/>
        <w:rPr>
          <w:lang w:val="en-GB"/>
        </w:rPr>
      </w:pPr>
      <w:r w:rsidRPr="00DA2125">
        <w:rPr>
          <w:lang w:val="en-GB"/>
        </w:rPr>
        <w:t xml:space="preserve">I.  ALLEGED VIOLATION OF ARTICLE </w:t>
      </w:r>
      <w:r w:rsidRPr="00DA2125" w:rsidR="0086160E">
        <w:rPr>
          <w:lang w:val="en-GB"/>
        </w:rPr>
        <w:t>8</w:t>
      </w:r>
      <w:r w:rsidRPr="00DA2125">
        <w:rPr>
          <w:lang w:val="en-GB"/>
        </w:rPr>
        <w:t xml:space="preserve"> OF THE CONVENTION</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23</w:t>
      </w:r>
      <w:r w:rsidRPr="00DA2125">
        <w:rPr>
          <w:lang w:val="en-GB"/>
        </w:rPr>
        <w:fldChar w:fldCharType="end"/>
      </w:r>
      <w:r w:rsidRPr="00DA2125" w:rsidR="00014566">
        <w:rPr>
          <w:lang w:val="en-GB"/>
        </w:rPr>
        <w:t xml:space="preserve">.  The applicant complained </w:t>
      </w:r>
      <w:r w:rsidRPr="00DA2125" w:rsidR="005574E1">
        <w:rPr>
          <w:lang w:val="en-GB"/>
        </w:rPr>
        <w:t xml:space="preserve">under Article 8 of the Convention of </w:t>
      </w:r>
      <w:r w:rsidRPr="00DA2125" w:rsidR="008C3DC6">
        <w:rPr>
          <w:lang w:val="en-GB"/>
        </w:rPr>
        <w:t xml:space="preserve">a </w:t>
      </w:r>
      <w:r w:rsidRPr="00DA2125" w:rsidR="005574E1">
        <w:rPr>
          <w:lang w:val="en-GB"/>
        </w:rPr>
        <w:t xml:space="preserve">violation of his right to respect for his home. Article 8 of the Convention </w:t>
      </w:r>
      <w:r w:rsidRPr="00DA2125" w:rsidR="00014566">
        <w:rPr>
          <w:lang w:val="en-GB"/>
        </w:rPr>
        <w:t>reads as follows:</w:t>
      </w:r>
    </w:p>
    <w:p w:rsidRPr="00DA2125" w:rsidR="005574E1" w:rsidP="00DA2125" w:rsidRDefault="005574E1">
      <w:pPr>
        <w:pStyle w:val="ECHRParaQuote"/>
      </w:pPr>
      <w:r w:rsidRPr="00DA2125">
        <w:t>“1.  Everyone has the right to respect for his private and family life, his home and his correspondence.</w:t>
      </w:r>
    </w:p>
    <w:p w:rsidRPr="00DA2125" w:rsidR="00014566" w:rsidP="00DA2125" w:rsidRDefault="005574E1">
      <w:pPr>
        <w:pStyle w:val="ECHRParaQuote"/>
        <w:rPr>
          <w:lang w:val="en-GB"/>
        </w:rPr>
      </w:pPr>
      <w:r w:rsidRPr="00DA2125">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DA2125" w:rsidR="00722409" w:rsidP="00DA2125" w:rsidRDefault="005C4F03">
      <w:pPr>
        <w:pStyle w:val="ECHRHeading2"/>
        <w:rPr>
          <w:lang w:val="en-GB"/>
        </w:rPr>
      </w:pPr>
      <w:r w:rsidRPr="00DA2125">
        <w:rPr>
          <w:lang w:val="en-GB"/>
        </w:rPr>
        <w:t>A. </w:t>
      </w:r>
      <w:r w:rsidRPr="00DA2125" w:rsidR="00722409">
        <w:rPr>
          <w:lang w:val="en-GB"/>
        </w:rPr>
        <w:t> </w:t>
      </w:r>
      <w:r w:rsidRPr="00DA2125">
        <w:rPr>
          <w:lang w:val="en-GB"/>
        </w:rPr>
        <w:t>The parties</w:t>
      </w:r>
      <w:r w:rsidRPr="00DA2125" w:rsidR="00DA2125">
        <w:rPr>
          <w:lang w:val="en-GB"/>
        </w:rPr>
        <w:t>’</w:t>
      </w:r>
      <w:r w:rsidRPr="00DA2125">
        <w:rPr>
          <w:lang w:val="en-GB"/>
        </w:rPr>
        <w:t xml:space="preserve"> submissions</w:t>
      </w:r>
    </w:p>
    <w:p w:rsidRPr="00DA2125" w:rsidR="00722409" w:rsidP="00DA2125" w:rsidRDefault="0097001D">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24</w:t>
      </w:r>
      <w:r w:rsidRPr="00DA2125">
        <w:rPr>
          <w:lang w:val="en-GB"/>
        </w:rPr>
        <w:fldChar w:fldCharType="end"/>
      </w:r>
      <w:r w:rsidRPr="00DA2125">
        <w:rPr>
          <w:lang w:val="en-GB"/>
        </w:rPr>
        <w:t>.  </w:t>
      </w:r>
      <w:r w:rsidRPr="00DA2125" w:rsidR="00DF5AC8">
        <w:rPr>
          <w:lang w:val="en-GB"/>
        </w:rPr>
        <w:t xml:space="preserve">The Government submitted that </w:t>
      </w:r>
      <w:r w:rsidRPr="00DA2125" w:rsidR="00E34420">
        <w:rPr>
          <w:lang w:val="en-GB"/>
        </w:rPr>
        <w:t>there had been no</w:t>
      </w:r>
      <w:r w:rsidRPr="00DA2125" w:rsidR="00BB6CC2">
        <w:rPr>
          <w:lang w:val="en-GB"/>
        </w:rPr>
        <w:t xml:space="preserve"> violation of</w:t>
      </w:r>
      <w:r w:rsidRPr="00DA2125" w:rsidR="00BB6CC2">
        <w:t xml:space="preserve"> </w:t>
      </w:r>
      <w:r w:rsidRPr="00DA2125" w:rsidR="00BB6CC2">
        <w:rPr>
          <w:lang w:val="en-GB"/>
        </w:rPr>
        <w:t>Article 8 of the Convention in the present case</w:t>
      </w:r>
      <w:r w:rsidRPr="00DA2125" w:rsidR="00DF5AC8">
        <w:rPr>
          <w:lang w:val="en-GB"/>
        </w:rPr>
        <w:t>.</w:t>
      </w:r>
      <w:r w:rsidRPr="00DA2125" w:rsidR="001B541C">
        <w:rPr>
          <w:lang w:val="en-GB"/>
        </w:rPr>
        <w:t xml:space="preserve"> </w:t>
      </w:r>
      <w:r w:rsidRPr="00DA2125" w:rsidR="007321AF">
        <w:rPr>
          <w:lang w:val="en-GB"/>
        </w:rPr>
        <w:t>T</w:t>
      </w:r>
      <w:r w:rsidRPr="00DA2125" w:rsidR="001B541C">
        <w:rPr>
          <w:lang w:val="en-GB"/>
        </w:rPr>
        <w:t xml:space="preserve">he Regional </w:t>
      </w:r>
      <w:r w:rsidRPr="00DA2125" w:rsidR="00B82CA6">
        <w:rPr>
          <w:lang w:val="en-GB"/>
        </w:rPr>
        <w:t>C</w:t>
      </w:r>
      <w:r w:rsidRPr="00DA2125" w:rsidR="001B541C">
        <w:rPr>
          <w:lang w:val="en-GB"/>
        </w:rPr>
        <w:t>ourt</w:t>
      </w:r>
      <w:r w:rsidRPr="00DA2125" w:rsidR="00DA2125">
        <w:rPr>
          <w:lang w:val="en-GB"/>
        </w:rPr>
        <w:t>’</w:t>
      </w:r>
      <w:r w:rsidRPr="00DA2125" w:rsidR="00DF5AC8">
        <w:rPr>
          <w:lang w:val="en-GB"/>
        </w:rPr>
        <w:t xml:space="preserve">s refusal to recognise </w:t>
      </w:r>
      <w:r w:rsidRPr="00DA2125" w:rsidR="00BB6CC2">
        <w:rPr>
          <w:lang w:val="en-GB"/>
        </w:rPr>
        <w:t>the applicant</w:t>
      </w:r>
      <w:r w:rsidRPr="00DA2125" w:rsidR="00DA2125">
        <w:rPr>
          <w:lang w:val="en-GB"/>
        </w:rPr>
        <w:t>’</w:t>
      </w:r>
      <w:r w:rsidRPr="00DA2125" w:rsidR="00BB6CC2">
        <w:rPr>
          <w:lang w:val="en-GB"/>
        </w:rPr>
        <w:t>s</w:t>
      </w:r>
      <w:r w:rsidRPr="00DA2125" w:rsidR="00DF5AC8">
        <w:rPr>
          <w:lang w:val="en-GB"/>
        </w:rPr>
        <w:t xml:space="preserve"> right to occupy the room previo</w:t>
      </w:r>
      <w:r w:rsidRPr="00DA2125" w:rsidR="00BB6CC2">
        <w:rPr>
          <w:lang w:val="en-GB"/>
        </w:rPr>
        <w:t xml:space="preserve">usly occupied by his partner </w:t>
      </w:r>
      <w:r w:rsidRPr="00DA2125" w:rsidR="00E34420">
        <w:rPr>
          <w:lang w:val="en-GB"/>
        </w:rPr>
        <w:t>had been</w:t>
      </w:r>
      <w:r w:rsidRPr="00DA2125" w:rsidR="001B541C">
        <w:rPr>
          <w:lang w:val="en-GB"/>
        </w:rPr>
        <w:t xml:space="preserve"> </w:t>
      </w:r>
      <w:r w:rsidRPr="00DA2125" w:rsidR="00DC130D">
        <w:rPr>
          <w:lang w:val="en-GB"/>
        </w:rPr>
        <w:t xml:space="preserve">in accordance with </w:t>
      </w:r>
      <w:r w:rsidRPr="00DA2125" w:rsidR="008C3DC6">
        <w:rPr>
          <w:lang w:val="en-GB"/>
        </w:rPr>
        <w:t xml:space="preserve">the </w:t>
      </w:r>
      <w:r w:rsidRPr="00DA2125" w:rsidR="00DC130D">
        <w:rPr>
          <w:lang w:val="en-GB"/>
        </w:rPr>
        <w:t>law</w:t>
      </w:r>
      <w:r w:rsidRPr="00DA2125">
        <w:rPr>
          <w:lang w:val="en-GB"/>
        </w:rPr>
        <w:t xml:space="preserve">, and </w:t>
      </w:r>
      <w:r w:rsidRPr="00DA2125" w:rsidR="00E34420">
        <w:rPr>
          <w:lang w:val="en-GB"/>
        </w:rPr>
        <w:t xml:space="preserve">had </w:t>
      </w:r>
      <w:r w:rsidRPr="00DA2125" w:rsidR="00DC130D">
        <w:rPr>
          <w:lang w:val="en-GB"/>
        </w:rPr>
        <w:t xml:space="preserve">pursued the </w:t>
      </w:r>
      <w:r w:rsidRPr="00DA2125" w:rsidR="001B541C">
        <w:rPr>
          <w:lang w:val="en-GB"/>
        </w:rPr>
        <w:t xml:space="preserve">legitimate </w:t>
      </w:r>
      <w:r w:rsidRPr="00DA2125" w:rsidR="00DC130D">
        <w:rPr>
          <w:lang w:val="en-GB"/>
        </w:rPr>
        <w:t xml:space="preserve">aim of protection of </w:t>
      </w:r>
      <w:r w:rsidRPr="00DA2125" w:rsidR="007321AF">
        <w:rPr>
          <w:lang w:val="en-GB"/>
        </w:rPr>
        <w:t>public interests, namely the rights of the municipal authority.</w:t>
      </w:r>
      <w:r w:rsidRPr="00DA2125" w:rsidR="00722409">
        <w:rPr>
          <w:lang w:val="en-GB"/>
        </w:rPr>
        <w:t xml:space="preserve"> </w:t>
      </w:r>
      <w:r w:rsidRPr="00DA2125" w:rsidR="00E34420">
        <w:rPr>
          <w:lang w:val="en-GB"/>
        </w:rPr>
        <w:t>It had been</w:t>
      </w:r>
      <w:r w:rsidRPr="00DA2125" w:rsidR="00B82CA6">
        <w:rPr>
          <w:lang w:val="en-GB"/>
        </w:rPr>
        <w:t xml:space="preserve"> necessary in a democratic society</w:t>
      </w:r>
      <w:r w:rsidRPr="00DA2125" w:rsidR="008C3DC6">
        <w:rPr>
          <w:lang w:val="en-GB"/>
        </w:rPr>
        <w:t>,</w:t>
      </w:r>
      <w:r w:rsidRPr="00DA2125" w:rsidR="00B82CA6">
        <w:rPr>
          <w:lang w:val="en-GB"/>
        </w:rPr>
        <w:t xml:space="preserve"> since the vacant room had to be </w:t>
      </w:r>
      <w:r w:rsidRPr="00DA2125" w:rsidR="008C3DC6">
        <w:rPr>
          <w:lang w:val="en-GB"/>
        </w:rPr>
        <w:t xml:space="preserve">reallocated </w:t>
      </w:r>
      <w:r w:rsidRPr="00DA2125" w:rsidR="00B82CA6">
        <w:rPr>
          <w:lang w:val="en-GB"/>
        </w:rPr>
        <w:t>to persons</w:t>
      </w:r>
      <w:r w:rsidRPr="00DA2125" w:rsidR="00DC130D">
        <w:rPr>
          <w:lang w:val="en-GB"/>
        </w:rPr>
        <w:t xml:space="preserve"> </w:t>
      </w:r>
      <w:r w:rsidRPr="00DA2125" w:rsidR="005153F9">
        <w:rPr>
          <w:lang w:val="en-GB"/>
        </w:rPr>
        <w:t>in need of housing.</w:t>
      </w:r>
    </w:p>
    <w:p w:rsidRPr="00DA2125" w:rsidR="00722409" w:rsidP="00DA2125" w:rsidRDefault="005118F8">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25</w:t>
      </w:r>
      <w:r w:rsidRPr="00DA2125">
        <w:rPr>
          <w:lang w:val="en-GB"/>
        </w:rPr>
        <w:fldChar w:fldCharType="end"/>
      </w:r>
      <w:r w:rsidRPr="00DA2125">
        <w:rPr>
          <w:lang w:val="en-GB"/>
        </w:rPr>
        <w:t>.  The Government further submitted that in taking its decision, the Regional Court had had regard to the fact that no irrefutable evidence had been submitted to prove that B. had let the applicant live in the flat as a family member rather than as a temporary resident. It had been decisive that throughout the period in which the applicant had lived together with B., he had been registered as living in a different place and had not asked to be removed from the register until after B.</w:t>
      </w:r>
      <w:r w:rsidRPr="00DA2125" w:rsidR="00DA2125">
        <w:rPr>
          <w:lang w:val="en-GB"/>
        </w:rPr>
        <w:t>’</w:t>
      </w:r>
      <w:r w:rsidRPr="00DA2125">
        <w:rPr>
          <w:lang w:val="en-GB"/>
        </w:rPr>
        <w:t>s death, just before lodging his claims with the court. The Government claimed that such an approach had been based on the guidelines provided by the Supreme Court of the Russian Federation in its rulings of 31 October 1995 and 2 July 2009 (see Relevant domestic law and practice above).</w:t>
      </w:r>
    </w:p>
    <w:p w:rsidRPr="00DA2125" w:rsidR="005118F8" w:rsidP="00DA2125" w:rsidRDefault="005118F8">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26</w:t>
      </w:r>
      <w:r w:rsidRPr="00DA2125">
        <w:rPr>
          <w:lang w:val="en-GB"/>
        </w:rPr>
        <w:fldChar w:fldCharType="end"/>
      </w:r>
      <w:r w:rsidRPr="00DA2125">
        <w:rPr>
          <w:lang w:val="en-GB"/>
        </w:rPr>
        <w:t>.  In addition, the Government submitted that there had been further indicators that B. had not let the applicant live in her room as a family member: the social tenancy agreement had not been modified to insert the applicant as B.</w:t>
      </w:r>
      <w:r w:rsidRPr="00DA2125" w:rsidR="00DA2125">
        <w:rPr>
          <w:lang w:val="en-GB"/>
        </w:rPr>
        <w:t>’</w:t>
      </w:r>
      <w:r w:rsidRPr="00DA2125">
        <w:rPr>
          <w:lang w:val="en-GB"/>
        </w:rPr>
        <w:t>s family member, and they had never married throughout the period in which they had lived together.</w:t>
      </w:r>
    </w:p>
    <w:p w:rsidRPr="00DA2125" w:rsidR="00722409" w:rsidP="00DA2125" w:rsidRDefault="00C62F6F">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27</w:t>
      </w:r>
      <w:r w:rsidRPr="00DA2125">
        <w:rPr>
          <w:lang w:val="en-GB"/>
        </w:rPr>
        <w:fldChar w:fldCharType="end"/>
      </w:r>
      <w:r w:rsidRPr="00DA2125">
        <w:rPr>
          <w:lang w:val="en-GB"/>
        </w:rPr>
        <w:t>.  </w:t>
      </w:r>
      <w:r w:rsidRPr="00DA2125" w:rsidR="003F1A7B">
        <w:rPr>
          <w:lang w:val="en-GB"/>
        </w:rPr>
        <w:t xml:space="preserve">The applicant </w:t>
      </w:r>
      <w:r w:rsidRPr="00DA2125" w:rsidR="00E2344A">
        <w:rPr>
          <w:lang w:val="en-GB"/>
        </w:rPr>
        <w:t>submitted that after</w:t>
      </w:r>
      <w:r w:rsidRPr="00DA2125" w:rsidR="009A5DD1">
        <w:rPr>
          <w:lang w:val="en-GB"/>
        </w:rPr>
        <w:t xml:space="preserve"> the death of his partner he had been</w:t>
      </w:r>
      <w:r w:rsidRPr="00DA2125" w:rsidR="00E2344A">
        <w:rPr>
          <w:lang w:val="en-GB"/>
        </w:rPr>
        <w:t xml:space="preserve"> deprived of his only home. </w:t>
      </w:r>
      <w:r w:rsidRPr="00DA2125" w:rsidR="007321AF">
        <w:rPr>
          <w:lang w:val="en-GB"/>
        </w:rPr>
        <w:t>T</w:t>
      </w:r>
      <w:r w:rsidRPr="00DA2125">
        <w:rPr>
          <w:lang w:val="en-GB"/>
        </w:rPr>
        <w:t>he place where he had been</w:t>
      </w:r>
      <w:r w:rsidRPr="00DA2125" w:rsidR="00DF49F3">
        <w:rPr>
          <w:lang w:val="en-GB"/>
        </w:rPr>
        <w:t xml:space="preserve"> registered was not his home</w:t>
      </w:r>
      <w:r w:rsidRPr="00DA2125" w:rsidR="005A2C1F">
        <w:rPr>
          <w:lang w:val="en-GB"/>
        </w:rPr>
        <w:t>;</w:t>
      </w:r>
      <w:r w:rsidRPr="00DA2125" w:rsidR="00DF49F3">
        <w:rPr>
          <w:lang w:val="en-GB"/>
        </w:rPr>
        <w:t xml:space="preserve"> </w:t>
      </w:r>
      <w:r w:rsidRPr="00DA2125" w:rsidR="005A2C1F">
        <w:rPr>
          <w:lang w:val="en-GB"/>
        </w:rPr>
        <w:t xml:space="preserve">it </w:t>
      </w:r>
      <w:r w:rsidRPr="00DA2125" w:rsidR="00194289">
        <w:rPr>
          <w:lang w:val="en-GB"/>
        </w:rPr>
        <w:t>was the home of his former wife and her new family. In any e</w:t>
      </w:r>
      <w:r w:rsidRPr="00DA2125" w:rsidR="007321AF">
        <w:rPr>
          <w:lang w:val="en-GB"/>
        </w:rPr>
        <w:t>vent, the fact that a</w:t>
      </w:r>
      <w:r w:rsidRPr="00DA2125">
        <w:rPr>
          <w:lang w:val="en-GB"/>
        </w:rPr>
        <w:t xml:space="preserve"> person was registered at </w:t>
      </w:r>
      <w:r w:rsidRPr="00DA2125" w:rsidR="007321AF">
        <w:rPr>
          <w:lang w:val="en-GB"/>
        </w:rPr>
        <w:t xml:space="preserve">a particular </w:t>
      </w:r>
      <w:r w:rsidRPr="00DA2125">
        <w:rPr>
          <w:lang w:val="en-GB"/>
        </w:rPr>
        <w:t>place did not automatically mean that he or she lived there.</w:t>
      </w:r>
    </w:p>
    <w:p w:rsidRPr="00DA2125" w:rsidR="00722409" w:rsidP="00DA2125" w:rsidRDefault="001D2659">
      <w:pPr>
        <w:pStyle w:val="ECHRHeading2"/>
        <w:rPr>
          <w:lang w:val="en-GB"/>
        </w:rPr>
      </w:pPr>
      <w:r w:rsidRPr="00DA2125">
        <w:rPr>
          <w:lang w:val="en-GB"/>
        </w:rPr>
        <w:t>B.  </w:t>
      </w:r>
      <w:r w:rsidRPr="00DA2125" w:rsidR="00D63180">
        <w:rPr>
          <w:lang w:val="en-GB"/>
        </w:rPr>
        <w:t>The Court</w:t>
      </w:r>
      <w:r w:rsidRPr="00DA2125" w:rsidR="00DA2125">
        <w:rPr>
          <w:lang w:val="en-GB"/>
        </w:rPr>
        <w:t>’</w:t>
      </w:r>
      <w:r w:rsidRPr="00DA2125" w:rsidR="00D63180">
        <w:rPr>
          <w:lang w:val="en-GB"/>
        </w:rPr>
        <w:t>s assessment</w:t>
      </w:r>
    </w:p>
    <w:p w:rsidRPr="00DA2125" w:rsidR="00014566" w:rsidP="00DA2125" w:rsidRDefault="001D2659">
      <w:pPr>
        <w:pStyle w:val="ECHRHeading3"/>
        <w:rPr>
          <w:lang w:val="en-GB"/>
        </w:rPr>
      </w:pPr>
      <w:r w:rsidRPr="00DA2125">
        <w:rPr>
          <w:lang w:val="en-GB"/>
        </w:rPr>
        <w:t>1.  </w:t>
      </w:r>
      <w:r w:rsidRPr="00DA2125" w:rsidR="00014566">
        <w:rPr>
          <w:lang w:val="en-GB"/>
        </w:rPr>
        <w:t>Admissibility</w:t>
      </w:r>
    </w:p>
    <w:p w:rsidRPr="00DA2125" w:rsidR="00014566" w:rsidP="00DA2125" w:rsidRDefault="00BB6CC2">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28</w:t>
      </w:r>
      <w:r w:rsidRPr="00DA2125">
        <w:rPr>
          <w:lang w:val="en-GB"/>
        </w:rPr>
        <w:fldChar w:fldCharType="end"/>
      </w:r>
      <w:r w:rsidRPr="00DA2125">
        <w:rPr>
          <w:lang w:val="en-GB"/>
        </w:rPr>
        <w:t>.  </w:t>
      </w:r>
      <w:r w:rsidRPr="00DA2125" w:rsidR="00014566">
        <w:rPr>
          <w:lang w:val="en-GB"/>
        </w:rPr>
        <w:t>The Court notes that the application is not manifestly ill-founded within the meaning of Article 35 § 3 (a) of the Convention. It further notes that it is not inadmissible on any other grounds. It must therefore be declared admissible.</w:t>
      </w:r>
    </w:p>
    <w:p w:rsidRPr="00DA2125" w:rsidR="00352385" w:rsidP="00DA2125" w:rsidRDefault="00D63180">
      <w:pPr>
        <w:pStyle w:val="ECHRHeading3"/>
      </w:pPr>
      <w:r w:rsidRPr="00DA2125">
        <w:t>2</w:t>
      </w:r>
      <w:r w:rsidRPr="00DA2125" w:rsidR="00014566">
        <w:t>.  Merits</w:t>
      </w:r>
    </w:p>
    <w:p w:rsidRPr="00DA2125" w:rsidR="00BC6D07" w:rsidP="00DA2125" w:rsidRDefault="00BC6D07">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29</w:t>
      </w:r>
      <w:r w:rsidRPr="00DA2125">
        <w:rPr>
          <w:lang w:val="en-GB"/>
        </w:rPr>
        <w:fldChar w:fldCharType="end"/>
      </w:r>
      <w:r w:rsidRPr="00DA2125">
        <w:rPr>
          <w:lang w:val="en-GB"/>
        </w:rPr>
        <w:t>.  </w:t>
      </w:r>
      <w:r w:rsidRPr="00DA2125" w:rsidR="005118F8">
        <w:rPr>
          <w:lang w:val="en-GB"/>
        </w:rPr>
        <w:t>The first question the Court has to address is whether the applicant may arguabl</w:t>
      </w:r>
      <w:r w:rsidRPr="00DA2125" w:rsidR="00575BC9">
        <w:rPr>
          <w:lang w:val="en-GB"/>
        </w:rPr>
        <w:t>y</w:t>
      </w:r>
      <w:r w:rsidRPr="00DA2125" w:rsidR="005118F8">
        <w:rPr>
          <w:lang w:val="en-GB"/>
        </w:rPr>
        <w:t xml:space="preserve"> claim that he had a right protected by Article 8 and – more specifically in the present case – whether the room in question may be considered as </w:t>
      </w:r>
      <w:r w:rsidRPr="00DA2125" w:rsidR="002C34C3">
        <w:rPr>
          <w:lang w:val="en-GB"/>
        </w:rPr>
        <w:t xml:space="preserve">his </w:t>
      </w:r>
      <w:r w:rsidRPr="00DA2125" w:rsidR="005118F8">
        <w:rPr>
          <w:lang w:val="en-GB"/>
        </w:rPr>
        <w:t>home.</w:t>
      </w:r>
    </w:p>
    <w:p w:rsidRPr="00DA2125" w:rsidR="000318A0" w:rsidP="00DA2125" w:rsidRDefault="000318A0">
      <w:pPr>
        <w:pStyle w:val="ECHRPara"/>
        <w:rPr>
          <w:szCs w:val="24"/>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30</w:t>
      </w:r>
      <w:r w:rsidRPr="00DA2125">
        <w:rPr>
          <w:lang w:val="en-GB"/>
        </w:rPr>
        <w:fldChar w:fldCharType="end"/>
      </w:r>
      <w:r w:rsidRPr="00DA2125">
        <w:rPr>
          <w:lang w:val="en-GB"/>
        </w:rPr>
        <w:t>.  </w:t>
      </w:r>
      <w:r w:rsidRPr="00DA2125" w:rsidR="00A72D21">
        <w:rPr>
          <w:lang w:val="en-GB"/>
        </w:rPr>
        <w:t xml:space="preserve">The concept of “home” within the meaning of Article 8 is not limited to premises which are lawfully occupied or which have been lawfully established. It is an autonomous concept which does not depend on classification under domestic law. Whether or not a particular premises constitutes a “home” which attracts the protection of Article 8 will depend on the factual circumstances, namely, the existence of sufficient and continuous links with a specific place (see </w:t>
      </w:r>
      <w:r w:rsidRPr="00DA2125" w:rsidR="008B6A82">
        <w:rPr>
          <w:i/>
          <w:lang w:val="en-GB"/>
        </w:rPr>
        <w:t>Buckley v. the United Kingdom</w:t>
      </w:r>
      <w:r w:rsidRPr="00DA2125" w:rsidR="008B6A82">
        <w:rPr>
          <w:lang w:val="en-GB"/>
        </w:rPr>
        <w:t xml:space="preserve">, 25 September 1996, § </w:t>
      </w:r>
      <w:r w:rsidRPr="00DA2125" w:rsidR="00B81820">
        <w:rPr>
          <w:lang w:val="en-GB"/>
        </w:rPr>
        <w:t>54</w:t>
      </w:r>
      <w:r w:rsidRPr="00DA2125" w:rsidR="008B6A82">
        <w:rPr>
          <w:lang w:val="en-GB"/>
        </w:rPr>
        <w:t xml:space="preserve">, </w:t>
      </w:r>
      <w:r w:rsidRPr="00DA2125" w:rsidR="008B6A82">
        <w:rPr>
          <w:i/>
          <w:lang w:val="en-GB"/>
        </w:rPr>
        <w:t>Reports of Judgments and Decisions</w:t>
      </w:r>
      <w:r w:rsidRPr="00DA2125" w:rsidR="008B6A82">
        <w:rPr>
          <w:lang w:val="en-GB"/>
        </w:rPr>
        <w:t xml:space="preserve"> 1996</w:t>
      </w:r>
      <w:r w:rsidRPr="00DA2125" w:rsidR="008B6A82">
        <w:rPr>
          <w:lang w:val="en-GB"/>
        </w:rPr>
        <w:noBreakHyphen/>
        <w:t>IV</w:t>
      </w:r>
      <w:r w:rsidRPr="00DA2125" w:rsidR="002C34C3">
        <w:rPr>
          <w:lang w:val="en-GB"/>
        </w:rPr>
        <w:t>;</w:t>
      </w:r>
      <w:r w:rsidRPr="00DA2125" w:rsidR="00D02966">
        <w:rPr>
          <w:lang w:val="en-GB"/>
        </w:rPr>
        <w:t xml:space="preserve"> </w:t>
      </w:r>
      <w:r w:rsidRPr="00DA2125" w:rsidR="00F91E1A">
        <w:rPr>
          <w:i/>
          <w:szCs w:val="24"/>
          <w:lang w:val="en-GB"/>
        </w:rPr>
        <w:t>Prokopovich v. Russia</w:t>
      </w:r>
      <w:r w:rsidRPr="00DA2125" w:rsidR="00F91E1A">
        <w:rPr>
          <w:szCs w:val="24"/>
          <w:lang w:val="en-GB"/>
        </w:rPr>
        <w:t>, no. 58255/00, §</w:t>
      </w:r>
      <w:r w:rsidRPr="00DA2125" w:rsidR="00F91E1A">
        <w:rPr>
          <w:rFonts w:cstheme="minorHAnsi"/>
          <w:szCs w:val="24"/>
          <w:lang w:val="en-GB"/>
        </w:rPr>
        <w:t>§</w:t>
      </w:r>
      <w:r w:rsidRPr="00DA2125" w:rsidR="00F91E1A">
        <w:rPr>
          <w:szCs w:val="24"/>
          <w:lang w:val="en-GB"/>
        </w:rPr>
        <w:t xml:space="preserve"> 36-39, </w:t>
      </w:r>
      <w:r w:rsidRPr="00DA2125" w:rsidR="00F91E1A">
        <w:rPr>
          <w:lang w:val="en-GB"/>
        </w:rPr>
        <w:t>ECHR 2004</w:t>
      </w:r>
      <w:r w:rsidRPr="00DA2125" w:rsidR="00F91E1A">
        <w:rPr>
          <w:lang w:val="en-GB"/>
        </w:rPr>
        <w:noBreakHyphen/>
        <w:t>XI (extracts)</w:t>
      </w:r>
      <w:r w:rsidRPr="00DA2125" w:rsidR="002C34C3">
        <w:rPr>
          <w:lang w:val="en-GB"/>
        </w:rPr>
        <w:t>;</w:t>
      </w:r>
      <w:r w:rsidRPr="00DA2125" w:rsidR="00F91E1A">
        <w:rPr>
          <w:lang w:val="en-GB"/>
        </w:rPr>
        <w:t xml:space="preserve"> and </w:t>
      </w:r>
      <w:r w:rsidRPr="00DA2125" w:rsidR="00D02966">
        <w:rPr>
          <w:i/>
          <w:lang w:val="en-GB"/>
        </w:rPr>
        <w:t>McCann v. the United Kingdom</w:t>
      </w:r>
      <w:r w:rsidRPr="00DA2125" w:rsidR="00D02966">
        <w:rPr>
          <w:lang w:val="en-GB"/>
        </w:rPr>
        <w:t>, no. 19009/04, § 46, ECHR 2008</w:t>
      </w:r>
      <w:r w:rsidRPr="00DA2125" w:rsidR="00F91E1A">
        <w:rPr>
          <w:lang w:val="en-GB"/>
        </w:rPr>
        <w:t>).</w:t>
      </w:r>
    </w:p>
    <w:p w:rsidRPr="00DA2125" w:rsidR="00722409" w:rsidP="00DA2125" w:rsidRDefault="004B625F">
      <w:pPr>
        <w:pStyle w:val="ECHRPara"/>
        <w:rPr>
          <w:lang w:val="en-GB"/>
        </w:rPr>
      </w:pPr>
      <w:r w:rsidRPr="00DA2125">
        <w:rPr>
          <w:szCs w:val="24"/>
          <w:lang w:val="en-GB"/>
        </w:rPr>
        <w:fldChar w:fldCharType="begin"/>
      </w:r>
      <w:r w:rsidRPr="00DA2125">
        <w:rPr>
          <w:szCs w:val="24"/>
          <w:lang w:val="en-GB"/>
        </w:rPr>
        <w:instrText xml:space="preserve"> SEQ level0 \*arabic </w:instrText>
      </w:r>
      <w:r w:rsidRPr="00DA2125">
        <w:rPr>
          <w:szCs w:val="24"/>
          <w:lang w:val="en-GB"/>
        </w:rPr>
        <w:fldChar w:fldCharType="separate"/>
      </w:r>
      <w:r w:rsidRPr="00DA2125" w:rsidR="00DA2125">
        <w:rPr>
          <w:noProof/>
          <w:szCs w:val="24"/>
          <w:lang w:val="en-GB"/>
        </w:rPr>
        <w:t>31</w:t>
      </w:r>
      <w:r w:rsidRPr="00DA2125">
        <w:rPr>
          <w:szCs w:val="24"/>
          <w:lang w:val="en-GB"/>
        </w:rPr>
        <w:fldChar w:fldCharType="end"/>
      </w:r>
      <w:r w:rsidRPr="00DA2125">
        <w:rPr>
          <w:szCs w:val="24"/>
          <w:lang w:val="en-GB"/>
        </w:rPr>
        <w:t>.  </w:t>
      </w:r>
      <w:r w:rsidRPr="00DA2125" w:rsidR="00EB2079">
        <w:rPr>
          <w:szCs w:val="24"/>
          <w:lang w:val="en-GB"/>
        </w:rPr>
        <w:t>In the present case</w:t>
      </w:r>
      <w:r w:rsidRPr="00DA2125" w:rsidR="00BC6D07">
        <w:rPr>
          <w:szCs w:val="24"/>
          <w:lang w:val="en-GB"/>
        </w:rPr>
        <w:t xml:space="preserve"> </w:t>
      </w:r>
      <w:r w:rsidRPr="00DA2125" w:rsidR="00EB2079">
        <w:rPr>
          <w:szCs w:val="24"/>
          <w:lang w:val="en-GB"/>
        </w:rPr>
        <w:t xml:space="preserve">the first-instance court </w:t>
      </w:r>
      <w:r w:rsidRPr="00DA2125" w:rsidR="0054388E">
        <w:rPr>
          <w:szCs w:val="24"/>
          <w:lang w:val="en-GB"/>
        </w:rPr>
        <w:t>found in its judgment of 6 </w:t>
      </w:r>
      <w:r w:rsidRPr="00DA2125" w:rsidR="00BC6D07">
        <w:rPr>
          <w:szCs w:val="24"/>
          <w:lang w:val="en-GB"/>
        </w:rPr>
        <w:t xml:space="preserve">May 2010 that </w:t>
      </w:r>
      <w:r w:rsidRPr="00DA2125" w:rsidR="00EB2079">
        <w:rPr>
          <w:szCs w:val="24"/>
          <w:lang w:val="en-GB"/>
        </w:rPr>
        <w:t xml:space="preserve">the applicant </w:t>
      </w:r>
      <w:r w:rsidRPr="00DA2125" w:rsidR="00BC6D07">
        <w:rPr>
          <w:szCs w:val="24"/>
          <w:lang w:val="en-GB"/>
        </w:rPr>
        <w:t xml:space="preserve">had lived in </w:t>
      </w:r>
      <w:r w:rsidRPr="00DA2125" w:rsidR="001F5D42">
        <w:rPr>
          <w:szCs w:val="24"/>
          <w:lang w:val="en-GB"/>
        </w:rPr>
        <w:t>B.</w:t>
      </w:r>
      <w:r w:rsidRPr="00DA2125" w:rsidR="00DA2125">
        <w:rPr>
          <w:szCs w:val="24"/>
          <w:lang w:val="en-GB"/>
        </w:rPr>
        <w:t>’</w:t>
      </w:r>
      <w:r w:rsidRPr="00DA2125" w:rsidR="001F5D42">
        <w:rPr>
          <w:szCs w:val="24"/>
          <w:lang w:val="en-GB"/>
        </w:rPr>
        <w:t>s room</w:t>
      </w:r>
      <w:r w:rsidRPr="00DA2125" w:rsidR="00BC6D07">
        <w:rPr>
          <w:szCs w:val="24"/>
          <w:lang w:val="en-GB"/>
        </w:rPr>
        <w:t xml:space="preserve"> </w:t>
      </w:r>
      <w:r w:rsidRPr="00DA2125" w:rsidR="001F5D42">
        <w:rPr>
          <w:szCs w:val="24"/>
          <w:lang w:val="en-GB"/>
        </w:rPr>
        <w:t>for ten years</w:t>
      </w:r>
      <w:r w:rsidRPr="00DA2125" w:rsidR="00BC6D07">
        <w:rPr>
          <w:szCs w:val="24"/>
          <w:lang w:val="en-GB"/>
        </w:rPr>
        <w:t>. When quashing that judgment the Regional Court did not call that conclusion</w:t>
      </w:r>
      <w:r w:rsidRPr="00DA2125" w:rsidR="002C34C3">
        <w:rPr>
          <w:szCs w:val="24"/>
          <w:lang w:val="en-GB"/>
        </w:rPr>
        <w:t xml:space="preserve"> into question</w:t>
      </w:r>
      <w:r w:rsidRPr="00DA2125" w:rsidR="00BC6D07">
        <w:rPr>
          <w:szCs w:val="24"/>
          <w:lang w:val="en-GB"/>
        </w:rPr>
        <w:t xml:space="preserve">, but stated that </w:t>
      </w:r>
      <w:r w:rsidRPr="00DA2125" w:rsidR="00BC6D07">
        <w:rPr>
          <w:lang w:val="en-GB"/>
        </w:rPr>
        <w:t xml:space="preserve">no irrefutable evidence had been submitted to the court to prove that B. had let the applicant live in the flat as a family member rather than as a temporary resident. </w:t>
      </w:r>
      <w:r w:rsidRPr="00DA2125" w:rsidR="00143262">
        <w:rPr>
          <w:lang w:val="en-GB"/>
        </w:rPr>
        <w:t xml:space="preserve">It was decisive </w:t>
      </w:r>
      <w:r w:rsidRPr="00DA2125" w:rsidR="00A9092D">
        <w:rPr>
          <w:lang w:val="en-GB"/>
        </w:rPr>
        <w:t xml:space="preserve">for </w:t>
      </w:r>
      <w:r w:rsidRPr="00DA2125" w:rsidR="00143262">
        <w:rPr>
          <w:lang w:val="en-GB"/>
        </w:rPr>
        <w:t>the Regional Court</w:t>
      </w:r>
      <w:r w:rsidRPr="00DA2125" w:rsidR="00A9092D">
        <w:rPr>
          <w:lang w:val="en-GB"/>
        </w:rPr>
        <w:t xml:space="preserve"> </w:t>
      </w:r>
      <w:r w:rsidRPr="00DA2125" w:rsidR="00143262">
        <w:rPr>
          <w:lang w:val="en-GB"/>
        </w:rPr>
        <w:t xml:space="preserve">that throughout the period in which he </w:t>
      </w:r>
      <w:r w:rsidRPr="00DA2125" w:rsidR="002C34C3">
        <w:rPr>
          <w:lang w:val="en-GB"/>
        </w:rPr>
        <w:t xml:space="preserve">had </w:t>
      </w:r>
      <w:r w:rsidRPr="00DA2125" w:rsidR="00143262">
        <w:rPr>
          <w:lang w:val="en-GB"/>
        </w:rPr>
        <w:t>lived together with B.</w:t>
      </w:r>
      <w:r w:rsidRPr="00DA2125" w:rsidR="002C34C3">
        <w:rPr>
          <w:lang w:val="en-GB"/>
        </w:rPr>
        <w:t>,</w:t>
      </w:r>
      <w:r w:rsidRPr="00DA2125" w:rsidR="00143262">
        <w:rPr>
          <w:lang w:val="en-GB"/>
        </w:rPr>
        <w:t xml:space="preserve"> the applicant had been registered as living in a different place.</w:t>
      </w:r>
    </w:p>
    <w:p w:rsidRPr="00DA2125" w:rsidR="00F455A1" w:rsidP="00DA2125" w:rsidRDefault="00143262">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32</w:t>
      </w:r>
      <w:r w:rsidRPr="00DA2125">
        <w:rPr>
          <w:lang w:val="en-GB"/>
        </w:rPr>
        <w:fldChar w:fldCharType="end"/>
      </w:r>
      <w:r w:rsidRPr="00DA2125">
        <w:rPr>
          <w:lang w:val="en-GB"/>
        </w:rPr>
        <w:t>.  </w:t>
      </w:r>
      <w:r w:rsidRPr="00DA2125" w:rsidR="00EA4454">
        <w:rPr>
          <w:lang w:val="en-GB"/>
        </w:rPr>
        <w:t xml:space="preserve">The Court considers that the </w:t>
      </w:r>
      <w:r w:rsidRPr="00DA2125" w:rsidR="002C34C3">
        <w:rPr>
          <w:lang w:val="en-GB"/>
        </w:rPr>
        <w:t xml:space="preserve">sole </w:t>
      </w:r>
      <w:r w:rsidRPr="00DA2125" w:rsidR="00EA4454">
        <w:rPr>
          <w:lang w:val="en-GB"/>
        </w:rPr>
        <w:t xml:space="preserve">fact that the applicant remained registered as living in the flat of his </w:t>
      </w:r>
      <w:r w:rsidRPr="00DA2125" w:rsidR="00862524">
        <w:rPr>
          <w:lang w:val="en-GB"/>
        </w:rPr>
        <w:t xml:space="preserve">former </w:t>
      </w:r>
      <w:r w:rsidRPr="00DA2125" w:rsidR="00EA4454">
        <w:rPr>
          <w:lang w:val="en-GB"/>
        </w:rPr>
        <w:t xml:space="preserve">wife is not sufficient to conclude that </w:t>
      </w:r>
      <w:r w:rsidRPr="00DA2125" w:rsidR="00B37A7F">
        <w:rPr>
          <w:lang w:val="en-GB"/>
        </w:rPr>
        <w:t>he</w:t>
      </w:r>
      <w:r w:rsidRPr="00DA2125" w:rsidR="00EA4454">
        <w:rPr>
          <w:lang w:val="en-GB"/>
        </w:rPr>
        <w:t xml:space="preserve"> had established his home </w:t>
      </w:r>
      <w:r w:rsidRPr="00DA2125" w:rsidR="00B37A7F">
        <w:rPr>
          <w:lang w:val="en-GB"/>
        </w:rPr>
        <w:t>there</w:t>
      </w:r>
      <w:r w:rsidRPr="00DA2125" w:rsidR="002214CA">
        <w:rPr>
          <w:lang w:val="en-GB"/>
        </w:rPr>
        <w:t xml:space="preserve">. </w:t>
      </w:r>
      <w:r w:rsidRPr="00DA2125" w:rsidR="00862524">
        <w:rPr>
          <w:lang w:val="en-GB"/>
        </w:rPr>
        <w:t>On the other hand</w:t>
      </w:r>
      <w:r w:rsidRPr="00DA2125" w:rsidR="002C34C3">
        <w:rPr>
          <w:lang w:val="en-GB"/>
        </w:rPr>
        <w:t>,</w:t>
      </w:r>
      <w:r w:rsidRPr="00DA2125" w:rsidR="00862524">
        <w:rPr>
          <w:lang w:val="en-GB"/>
        </w:rPr>
        <w:t xml:space="preserve"> t</w:t>
      </w:r>
      <w:r w:rsidRPr="00DA2125" w:rsidR="002214CA">
        <w:rPr>
          <w:lang w:val="en-GB"/>
        </w:rPr>
        <w:t xml:space="preserve">he Court considers that </w:t>
      </w:r>
      <w:r w:rsidRPr="00DA2125" w:rsidR="002C34C3">
        <w:rPr>
          <w:lang w:val="en-GB"/>
        </w:rPr>
        <w:t xml:space="preserve">by </w:t>
      </w:r>
      <w:r w:rsidRPr="00DA2125" w:rsidR="002214CA">
        <w:rPr>
          <w:lang w:val="en-GB"/>
        </w:rPr>
        <w:t>living in B.</w:t>
      </w:r>
      <w:r w:rsidRPr="00DA2125" w:rsidR="00DA2125">
        <w:rPr>
          <w:lang w:val="en-GB"/>
        </w:rPr>
        <w:t>’</w:t>
      </w:r>
      <w:r w:rsidRPr="00DA2125" w:rsidR="002214CA">
        <w:rPr>
          <w:lang w:val="en-GB"/>
        </w:rPr>
        <w:t xml:space="preserve">s </w:t>
      </w:r>
      <w:r w:rsidRPr="00DA2125" w:rsidR="00862524">
        <w:rPr>
          <w:lang w:val="en-GB"/>
        </w:rPr>
        <w:t>room</w:t>
      </w:r>
      <w:r w:rsidRPr="00DA2125" w:rsidR="002214CA">
        <w:rPr>
          <w:lang w:val="en-GB"/>
        </w:rPr>
        <w:t xml:space="preserve"> for ten years</w:t>
      </w:r>
      <w:r w:rsidRPr="00DA2125" w:rsidR="002C34C3">
        <w:rPr>
          <w:lang w:val="en-GB"/>
        </w:rPr>
        <w:t>,</w:t>
      </w:r>
      <w:r w:rsidRPr="00DA2125" w:rsidR="002214CA">
        <w:rPr>
          <w:lang w:val="en-GB"/>
        </w:rPr>
        <w:t xml:space="preserve"> the applicant had developed sufficient and continuous links with that room for it to be considered his </w:t>
      </w:r>
      <w:r w:rsidRPr="00DA2125" w:rsidR="00C3250A">
        <w:rPr>
          <w:lang w:val="en-GB"/>
        </w:rPr>
        <w:t>“</w:t>
      </w:r>
      <w:r w:rsidRPr="00DA2125" w:rsidR="002214CA">
        <w:rPr>
          <w:lang w:val="en-GB"/>
        </w:rPr>
        <w:t>home</w:t>
      </w:r>
      <w:r w:rsidRPr="00DA2125" w:rsidR="00C3250A">
        <w:rPr>
          <w:lang w:val="en-GB"/>
        </w:rPr>
        <w:t>”</w:t>
      </w:r>
      <w:r w:rsidRPr="00DA2125" w:rsidR="002214CA">
        <w:rPr>
          <w:lang w:val="en-GB"/>
        </w:rPr>
        <w:t xml:space="preserve"> </w:t>
      </w:r>
      <w:r w:rsidRPr="00DA2125" w:rsidR="00B37A7F">
        <w:rPr>
          <w:lang w:val="en-GB"/>
        </w:rPr>
        <w:t>for the purposes of Article 8 of the Convention.</w:t>
      </w:r>
      <w:r w:rsidRPr="00DA2125" w:rsidR="007C36B3">
        <w:rPr>
          <w:lang w:val="en-GB"/>
        </w:rPr>
        <w:t xml:space="preserve"> T</w:t>
      </w:r>
      <w:r w:rsidRPr="00DA2125" w:rsidR="00F12C05">
        <w:rPr>
          <w:lang w:val="en-GB"/>
        </w:rPr>
        <w:t>he</w:t>
      </w:r>
      <w:r w:rsidRPr="00DA2125" w:rsidR="00F455A1">
        <w:rPr>
          <w:lang w:val="en-GB"/>
        </w:rPr>
        <w:t xml:space="preserve"> refusal to recognise the applicant as B.</w:t>
      </w:r>
      <w:r w:rsidRPr="00DA2125" w:rsidR="00DA2125">
        <w:rPr>
          <w:lang w:val="en-GB"/>
        </w:rPr>
        <w:t>’</w:t>
      </w:r>
      <w:r w:rsidRPr="00DA2125" w:rsidR="00F455A1">
        <w:rPr>
          <w:lang w:val="en-GB"/>
        </w:rPr>
        <w:t xml:space="preserve">s family member and to acknowledge his right to occupy her room amounted to an interference with </w:t>
      </w:r>
      <w:r w:rsidRPr="00DA2125" w:rsidR="005A2C1F">
        <w:rPr>
          <w:lang w:val="en-GB"/>
        </w:rPr>
        <w:t xml:space="preserve">his </w:t>
      </w:r>
      <w:r w:rsidRPr="00DA2125" w:rsidR="00F455A1">
        <w:rPr>
          <w:lang w:val="en-GB"/>
        </w:rPr>
        <w:t>right to respect for his home</w:t>
      </w:r>
      <w:r w:rsidRPr="00DA2125" w:rsidR="008C3DC6">
        <w:rPr>
          <w:lang w:val="en-GB"/>
        </w:rPr>
        <w:t>,</w:t>
      </w:r>
      <w:r w:rsidRPr="00DA2125" w:rsidR="00F455A1">
        <w:rPr>
          <w:lang w:val="en-GB"/>
        </w:rPr>
        <w:t xml:space="preserve"> as guaranteed by Article 8 of the Convention.</w:t>
      </w:r>
    </w:p>
    <w:p w:rsidRPr="00DA2125" w:rsidR="00722409" w:rsidP="00DA2125" w:rsidRDefault="00F167EC">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33</w:t>
      </w:r>
      <w:r w:rsidRPr="00DA2125">
        <w:rPr>
          <w:lang w:val="en-GB"/>
        </w:rPr>
        <w:fldChar w:fldCharType="end"/>
      </w:r>
      <w:r w:rsidRPr="00DA2125">
        <w:rPr>
          <w:lang w:val="en-GB"/>
        </w:rPr>
        <w:t xml:space="preserve">.  The Court </w:t>
      </w:r>
      <w:r w:rsidRPr="00DA2125" w:rsidR="001E0661">
        <w:rPr>
          <w:lang w:val="en-GB"/>
        </w:rPr>
        <w:t>accepts</w:t>
      </w:r>
      <w:r w:rsidRPr="00DA2125">
        <w:rPr>
          <w:lang w:val="en-GB"/>
        </w:rPr>
        <w:t xml:space="preserve"> that the interference </w:t>
      </w:r>
      <w:r w:rsidRPr="00DA2125" w:rsidR="00885671">
        <w:rPr>
          <w:lang w:val="en-GB"/>
        </w:rPr>
        <w:t xml:space="preserve">had a legal basis in domestic law </w:t>
      </w:r>
      <w:r w:rsidRPr="00DA2125" w:rsidR="00C709E8">
        <w:rPr>
          <w:lang w:val="en-GB"/>
        </w:rPr>
        <w:t xml:space="preserve">(see paragraph </w:t>
      </w:r>
      <w:r w:rsidRPr="00DA2125" w:rsidR="00C709E8">
        <w:rPr>
          <w:lang w:val="en-GB"/>
        </w:rPr>
        <w:fldChar w:fldCharType="begin"/>
      </w:r>
      <w:r w:rsidRPr="00DA2125" w:rsidR="00C709E8">
        <w:rPr>
          <w:lang w:val="en-GB"/>
        </w:rPr>
        <w:instrText xml:space="preserve"> REF para19 \h </w:instrText>
      </w:r>
      <w:r w:rsidRPr="00DA2125" w:rsidR="00C709E8">
        <w:rPr>
          <w:lang w:val="en-GB"/>
        </w:rPr>
      </w:r>
      <w:r w:rsidRPr="00DA2125" w:rsidR="00C709E8">
        <w:rPr>
          <w:lang w:val="en-GB"/>
        </w:rPr>
        <w:fldChar w:fldCharType="separate"/>
      </w:r>
      <w:r w:rsidRPr="00DA2125" w:rsidR="00DA2125">
        <w:rPr>
          <w:noProof/>
          <w:lang w:val="en-GB"/>
        </w:rPr>
        <w:t>19</w:t>
      </w:r>
      <w:r w:rsidRPr="00DA2125" w:rsidR="00C709E8">
        <w:rPr>
          <w:lang w:val="en-GB"/>
        </w:rPr>
        <w:fldChar w:fldCharType="end"/>
      </w:r>
      <w:r w:rsidRPr="00DA2125" w:rsidR="00C709E8">
        <w:rPr>
          <w:lang w:val="en-GB"/>
        </w:rPr>
        <w:t xml:space="preserve"> above) </w:t>
      </w:r>
      <w:r w:rsidRPr="00DA2125">
        <w:rPr>
          <w:lang w:val="en-GB"/>
        </w:rPr>
        <w:t xml:space="preserve">and pursued </w:t>
      </w:r>
      <w:r w:rsidRPr="00DA2125" w:rsidR="008C3DC6">
        <w:rPr>
          <w:lang w:val="en-GB"/>
        </w:rPr>
        <w:t xml:space="preserve">the </w:t>
      </w:r>
      <w:r w:rsidRPr="00DA2125">
        <w:rPr>
          <w:lang w:val="en-GB"/>
        </w:rPr>
        <w:t xml:space="preserve">legitimate aim of protecting the </w:t>
      </w:r>
      <w:r w:rsidRPr="00DA2125" w:rsidR="00C709E8">
        <w:rPr>
          <w:lang w:val="en-GB"/>
        </w:rPr>
        <w:t>municipality a</w:t>
      </w:r>
      <w:r w:rsidRPr="00DA2125">
        <w:rPr>
          <w:lang w:val="en-GB"/>
        </w:rPr>
        <w:t>s the owner of the flat and the rights of persons in need of housing.</w:t>
      </w:r>
      <w:r w:rsidRPr="00DA2125" w:rsidR="0009335D">
        <w:rPr>
          <w:lang w:val="en-GB"/>
        </w:rPr>
        <w:t xml:space="preserve"> </w:t>
      </w:r>
      <w:r w:rsidRPr="00DA2125">
        <w:rPr>
          <w:lang w:val="en-GB"/>
        </w:rPr>
        <w:t>The central question in this case is, therefore, whether the interference was proportionate to the aim pursued and thus “necessary in a democratic society”.</w:t>
      </w:r>
    </w:p>
    <w:p w:rsidRPr="00DA2125" w:rsidR="00F167EC" w:rsidP="00DA2125" w:rsidRDefault="00BE28A4">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34</w:t>
      </w:r>
      <w:r w:rsidRPr="00DA2125">
        <w:rPr>
          <w:lang w:val="en-GB"/>
        </w:rPr>
        <w:fldChar w:fldCharType="end"/>
      </w:r>
      <w:r w:rsidRPr="00DA2125">
        <w:rPr>
          <w:lang w:val="en-GB"/>
        </w:rPr>
        <w:t>.  </w:t>
      </w:r>
      <w:r w:rsidRPr="00DA2125" w:rsidR="00F167EC">
        <w:rPr>
          <w:lang w:val="en-GB"/>
        </w:rPr>
        <w:t xml:space="preserve">The Court set out the relevant principles in assessing the necessity of an interference with the right to “home” in the case of </w:t>
      </w:r>
      <w:r w:rsidRPr="00DA2125" w:rsidR="00F167EC">
        <w:rPr>
          <w:i/>
          <w:lang w:val="en-GB"/>
        </w:rPr>
        <w:t>Connors v. the United Kingdom</w:t>
      </w:r>
      <w:r w:rsidRPr="00DA2125" w:rsidR="00F167EC">
        <w:rPr>
          <w:lang w:val="en-GB"/>
        </w:rPr>
        <w:t>, (no. 66746/01, §</w:t>
      </w:r>
      <w:r w:rsidRPr="00DA2125" w:rsidR="00F167EC">
        <w:rPr>
          <w:rFonts w:cstheme="minorHAnsi"/>
          <w:lang w:val="en-GB"/>
        </w:rPr>
        <w:t>§</w:t>
      </w:r>
      <w:r w:rsidRPr="00DA2125" w:rsidR="00F167EC">
        <w:rPr>
          <w:lang w:val="en-GB"/>
        </w:rPr>
        <w:t xml:space="preserve"> 81-84, 27 May 2004)</w:t>
      </w:r>
      <w:r w:rsidRPr="00DA2125" w:rsidR="008C3DC6">
        <w:rPr>
          <w:lang w:val="en-GB"/>
        </w:rPr>
        <w:t>,</w:t>
      </w:r>
      <w:r w:rsidRPr="00DA2125" w:rsidR="00F167EC">
        <w:rPr>
          <w:lang w:val="en-GB"/>
        </w:rPr>
        <w:t xml:space="preserve"> which concerned the eviction of </w:t>
      </w:r>
      <w:r w:rsidRPr="00DA2125" w:rsidR="008C3DC6">
        <w:rPr>
          <w:lang w:val="en-GB"/>
        </w:rPr>
        <w:t xml:space="preserve">a </w:t>
      </w:r>
      <w:r w:rsidRPr="00DA2125" w:rsidR="00B52D5F">
        <w:rPr>
          <w:lang w:val="en-GB"/>
        </w:rPr>
        <w:t xml:space="preserve">Roma </w:t>
      </w:r>
      <w:r w:rsidRPr="00DA2125" w:rsidR="00F167EC">
        <w:rPr>
          <w:lang w:val="en-GB"/>
        </w:rPr>
        <w:t xml:space="preserve">family from a local authority </w:t>
      </w:r>
      <w:r w:rsidRPr="00DA2125" w:rsidR="00B52D5F">
        <w:rPr>
          <w:lang w:val="en-GB"/>
        </w:rPr>
        <w:t xml:space="preserve">Roma </w:t>
      </w:r>
      <w:r w:rsidRPr="00DA2125" w:rsidR="00F167EC">
        <w:rPr>
          <w:lang w:val="en-GB"/>
        </w:rPr>
        <w:t>caravan site.</w:t>
      </w:r>
      <w:r w:rsidRPr="00DA2125" w:rsidR="008C3DC6">
        <w:rPr>
          <w:lang w:val="en-GB"/>
        </w:rPr>
        <w:t xml:space="preserve"> Subsequently</w:t>
      </w:r>
      <w:r w:rsidRPr="00DA2125" w:rsidR="00F167EC">
        <w:rPr>
          <w:lang w:val="en-GB"/>
        </w:rPr>
        <w:t xml:space="preserve">, in </w:t>
      </w:r>
      <w:r w:rsidRPr="00DA2125" w:rsidR="00F167EC">
        <w:rPr>
          <w:i/>
          <w:lang w:val="en-GB"/>
        </w:rPr>
        <w:t>McCann v. the United Kingdom</w:t>
      </w:r>
      <w:r w:rsidRPr="00DA2125" w:rsidR="00F167EC">
        <w:rPr>
          <w:lang w:val="en-GB"/>
        </w:rPr>
        <w:t xml:space="preserve">, </w:t>
      </w:r>
      <w:r w:rsidRPr="00DA2125" w:rsidR="004602A7">
        <w:rPr>
          <w:lang w:val="en-GB"/>
        </w:rPr>
        <w:t>(no. 19009/04, § </w:t>
      </w:r>
      <w:r w:rsidRPr="00DA2125" w:rsidR="00F167EC">
        <w:rPr>
          <w:lang w:val="en-GB"/>
        </w:rPr>
        <w:t xml:space="preserve">50, ECHR 2008), the Court held that the reasoning in </w:t>
      </w:r>
      <w:r w:rsidRPr="00DA2125" w:rsidR="00C364E8">
        <w:rPr>
          <w:lang w:val="en-GB"/>
        </w:rPr>
        <w:t xml:space="preserve">the case of </w:t>
      </w:r>
      <w:r w:rsidRPr="00DA2125" w:rsidR="00F167EC">
        <w:rPr>
          <w:i/>
          <w:lang w:val="en-GB"/>
        </w:rPr>
        <w:t>Connors</w:t>
      </w:r>
      <w:r w:rsidRPr="00DA2125" w:rsidR="0009335D">
        <w:rPr>
          <w:lang w:val="en-GB"/>
        </w:rPr>
        <w:t xml:space="preserve"> </w:t>
      </w:r>
      <w:r w:rsidRPr="00DA2125" w:rsidR="00BF039D">
        <w:rPr>
          <w:lang w:val="en-GB"/>
        </w:rPr>
        <w:t xml:space="preserve">was </w:t>
      </w:r>
      <w:r w:rsidRPr="00DA2125" w:rsidR="00F167EC">
        <w:rPr>
          <w:lang w:val="en-GB"/>
        </w:rPr>
        <w:t xml:space="preserve">not confined to cases involving the eviction of Roma or </w:t>
      </w:r>
      <w:r w:rsidRPr="00DA2125" w:rsidR="00C364E8">
        <w:rPr>
          <w:lang w:val="en-GB"/>
        </w:rPr>
        <w:t xml:space="preserve">to </w:t>
      </w:r>
      <w:r w:rsidRPr="00DA2125" w:rsidR="00F167EC">
        <w:rPr>
          <w:lang w:val="en-GB"/>
        </w:rPr>
        <w:t xml:space="preserve">cases where the applicant </w:t>
      </w:r>
      <w:r w:rsidRPr="00DA2125" w:rsidR="00C364E8">
        <w:rPr>
          <w:lang w:val="en-GB"/>
        </w:rPr>
        <w:t xml:space="preserve">had </w:t>
      </w:r>
      <w:r w:rsidRPr="00DA2125" w:rsidR="00F167EC">
        <w:rPr>
          <w:lang w:val="en-GB"/>
        </w:rPr>
        <w:t>sought to challenge the law itself rather than its application in his particular case</w:t>
      </w:r>
      <w:r w:rsidRPr="00DA2125" w:rsidR="00C364E8">
        <w:rPr>
          <w:lang w:val="en-GB"/>
        </w:rPr>
        <w:t>,</w:t>
      </w:r>
      <w:r w:rsidRPr="00DA2125" w:rsidR="00F167EC">
        <w:rPr>
          <w:lang w:val="en-GB"/>
        </w:rPr>
        <w:t xml:space="preserve"> and further held as follows:</w:t>
      </w:r>
    </w:p>
    <w:p w:rsidRPr="00DA2125" w:rsidR="00F167EC" w:rsidP="00DA2125" w:rsidRDefault="00F167EC">
      <w:pPr>
        <w:pStyle w:val="JuQuotSub"/>
        <w:rPr>
          <w:lang w:val="en-GB"/>
        </w:rPr>
      </w:pPr>
      <w:r w:rsidRPr="00DA2125">
        <w:t>“The loss of one</w:t>
      </w:r>
      <w:r w:rsidRPr="00DA2125" w:rsidR="00DA2125">
        <w:t>’</w:t>
      </w:r>
      <w:r w:rsidRPr="00DA2125">
        <w:t>s home is a most extreme form of interference with the right to respect for the home. Any person at risk of an interference of this magnitude should in principle be able to have the proportionality of the measure determined by an independent tribunal in the light of the relevant principles under Article 8 of the Convention, notwithstanding that, under domestic law, his right of occupation has come to an end.”</w:t>
      </w:r>
    </w:p>
    <w:p w:rsidRPr="00DA2125" w:rsidR="00722409" w:rsidP="00DA2125" w:rsidRDefault="00BE28A4">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35</w:t>
      </w:r>
      <w:r w:rsidRPr="00DA2125">
        <w:rPr>
          <w:lang w:val="en-GB"/>
        </w:rPr>
        <w:fldChar w:fldCharType="end"/>
      </w:r>
      <w:r w:rsidRPr="00DA2125">
        <w:rPr>
          <w:lang w:val="en-GB"/>
        </w:rPr>
        <w:t>.  </w:t>
      </w:r>
      <w:r w:rsidRPr="00DA2125" w:rsidR="00F167EC">
        <w:rPr>
          <w:lang w:val="en-GB"/>
        </w:rPr>
        <w:t>In the present case the applicant raised the issue of his right to home before the domestic courts</w:t>
      </w:r>
      <w:r w:rsidRPr="00DA2125" w:rsidR="003D0707">
        <w:rPr>
          <w:lang w:val="en-GB"/>
        </w:rPr>
        <w:t xml:space="preserve"> and presented arguments linked to the proportionality of the refusal to acknowledge his right to reside in the room in question</w:t>
      </w:r>
      <w:r w:rsidRPr="00DA2125" w:rsidR="00F167EC">
        <w:rPr>
          <w:lang w:val="en-GB"/>
        </w:rPr>
        <w:t xml:space="preserve">. The court of first instance granted his claims with regard to the fact that he </w:t>
      </w:r>
      <w:r w:rsidRPr="00DA2125" w:rsidR="00C364E8">
        <w:rPr>
          <w:lang w:val="en-GB"/>
        </w:rPr>
        <w:t>ha</w:t>
      </w:r>
      <w:r w:rsidRPr="00DA2125" w:rsidR="005A2C1F">
        <w:rPr>
          <w:lang w:val="en-GB"/>
        </w:rPr>
        <w:t>d</w:t>
      </w:r>
      <w:r w:rsidRPr="00DA2125" w:rsidR="00C364E8">
        <w:rPr>
          <w:lang w:val="en-GB"/>
        </w:rPr>
        <w:t xml:space="preserve"> been </w:t>
      </w:r>
      <w:r w:rsidRPr="00DA2125" w:rsidR="00F167EC">
        <w:rPr>
          <w:lang w:val="en-GB"/>
        </w:rPr>
        <w:t>cohabit</w:t>
      </w:r>
      <w:r w:rsidRPr="00DA2125" w:rsidR="00C364E8">
        <w:rPr>
          <w:lang w:val="en-GB"/>
        </w:rPr>
        <w:t>ing</w:t>
      </w:r>
      <w:r w:rsidRPr="00DA2125" w:rsidR="00F167EC">
        <w:rPr>
          <w:lang w:val="en-GB"/>
        </w:rPr>
        <w:t xml:space="preserve"> with B. in the </w:t>
      </w:r>
      <w:r w:rsidRPr="00DA2125" w:rsidR="008B4C37">
        <w:rPr>
          <w:lang w:val="en-GB"/>
        </w:rPr>
        <w:t xml:space="preserve">room </w:t>
      </w:r>
      <w:r w:rsidRPr="00DA2125" w:rsidR="00F167EC">
        <w:rPr>
          <w:lang w:val="en-GB"/>
        </w:rPr>
        <w:t xml:space="preserve">in question for ten years, had </w:t>
      </w:r>
      <w:r w:rsidRPr="00DA2125" w:rsidR="00C364E8">
        <w:rPr>
          <w:lang w:val="en-GB"/>
        </w:rPr>
        <w:t xml:space="preserve">been sharing </w:t>
      </w:r>
      <w:r w:rsidRPr="00DA2125" w:rsidR="00F167EC">
        <w:rPr>
          <w:lang w:val="en-GB"/>
        </w:rPr>
        <w:t>a common household with her and had been removed from the register at his previous place of residence. However, the Regional Court quashed that judgment and dismissed the applicant</w:t>
      </w:r>
      <w:r w:rsidRPr="00DA2125" w:rsidR="00DA2125">
        <w:rPr>
          <w:lang w:val="en-GB"/>
        </w:rPr>
        <w:t>’</w:t>
      </w:r>
      <w:r w:rsidRPr="00DA2125" w:rsidR="00F167EC">
        <w:rPr>
          <w:lang w:val="en-GB"/>
        </w:rPr>
        <w:t>s claims</w:t>
      </w:r>
      <w:r w:rsidRPr="00DA2125" w:rsidR="00C364E8">
        <w:rPr>
          <w:lang w:val="en-GB"/>
        </w:rPr>
        <w:t>,</w:t>
      </w:r>
      <w:r w:rsidRPr="00DA2125" w:rsidR="00F167EC">
        <w:rPr>
          <w:lang w:val="en-GB"/>
        </w:rPr>
        <w:t xml:space="preserve"> having found that no irrefutable evidence had been submitted to prove that B. had let the applicant live in the </w:t>
      </w:r>
      <w:r w:rsidRPr="00DA2125" w:rsidR="008B4C37">
        <w:rPr>
          <w:lang w:val="en-GB"/>
        </w:rPr>
        <w:t xml:space="preserve">room </w:t>
      </w:r>
      <w:r w:rsidRPr="00DA2125" w:rsidR="00F167EC">
        <w:rPr>
          <w:lang w:val="en-GB"/>
        </w:rPr>
        <w:t xml:space="preserve">as a family member rather than as a temporary resident. </w:t>
      </w:r>
      <w:r w:rsidRPr="00DA2125" w:rsidR="00C364E8">
        <w:rPr>
          <w:lang w:val="en-GB"/>
        </w:rPr>
        <w:t xml:space="preserve">That </w:t>
      </w:r>
      <w:r w:rsidRPr="00DA2125" w:rsidR="00F167EC">
        <w:rPr>
          <w:lang w:val="en-GB"/>
        </w:rPr>
        <w:t xml:space="preserve">conclusion was based </w:t>
      </w:r>
      <w:r w:rsidRPr="00DA2125" w:rsidR="0009335D">
        <w:rPr>
          <w:lang w:val="en-GB"/>
        </w:rPr>
        <w:t xml:space="preserve">exclusively </w:t>
      </w:r>
      <w:r w:rsidRPr="00DA2125" w:rsidR="00F167EC">
        <w:rPr>
          <w:lang w:val="en-GB"/>
        </w:rPr>
        <w:t xml:space="preserve">on the fact that throughout the period </w:t>
      </w:r>
      <w:r w:rsidRPr="00DA2125" w:rsidR="00C364E8">
        <w:rPr>
          <w:lang w:val="en-GB"/>
        </w:rPr>
        <w:t xml:space="preserve">in which he had been living </w:t>
      </w:r>
      <w:r w:rsidRPr="00DA2125" w:rsidR="00F167EC">
        <w:rPr>
          <w:lang w:val="en-GB"/>
        </w:rPr>
        <w:t>with B.</w:t>
      </w:r>
      <w:r w:rsidRPr="00DA2125" w:rsidR="00C364E8">
        <w:rPr>
          <w:lang w:val="en-GB"/>
        </w:rPr>
        <w:t>,</w:t>
      </w:r>
      <w:r w:rsidRPr="00DA2125" w:rsidR="00F167EC">
        <w:rPr>
          <w:lang w:val="en-GB"/>
        </w:rPr>
        <w:t xml:space="preserve"> the applicant had been registered as living in a different place and </w:t>
      </w:r>
      <w:r w:rsidRPr="00DA2125" w:rsidR="00C364E8">
        <w:rPr>
          <w:lang w:val="en-GB"/>
        </w:rPr>
        <w:t xml:space="preserve">had not </w:t>
      </w:r>
      <w:r w:rsidRPr="00DA2125" w:rsidR="00F167EC">
        <w:rPr>
          <w:lang w:val="en-GB"/>
        </w:rPr>
        <w:t xml:space="preserve">asked to be removed from the register </w:t>
      </w:r>
      <w:r w:rsidRPr="00DA2125" w:rsidR="00C364E8">
        <w:rPr>
          <w:lang w:val="en-GB"/>
        </w:rPr>
        <w:t xml:space="preserve">until </w:t>
      </w:r>
      <w:r w:rsidRPr="00DA2125" w:rsidR="00F167EC">
        <w:rPr>
          <w:lang w:val="en-GB"/>
        </w:rPr>
        <w:t>after B.</w:t>
      </w:r>
      <w:r w:rsidRPr="00DA2125" w:rsidR="00DA2125">
        <w:rPr>
          <w:lang w:val="en-GB"/>
        </w:rPr>
        <w:t>’</w:t>
      </w:r>
      <w:r w:rsidRPr="00DA2125" w:rsidR="00F167EC">
        <w:rPr>
          <w:lang w:val="en-GB"/>
        </w:rPr>
        <w:t xml:space="preserve">s death, just before lodging his claims </w:t>
      </w:r>
      <w:r w:rsidRPr="00DA2125" w:rsidR="00C364E8">
        <w:rPr>
          <w:lang w:val="en-GB"/>
        </w:rPr>
        <w:t xml:space="preserve">with </w:t>
      </w:r>
      <w:r w:rsidRPr="00DA2125" w:rsidR="00F167EC">
        <w:rPr>
          <w:lang w:val="en-GB"/>
        </w:rPr>
        <w:t>the court.</w:t>
      </w:r>
    </w:p>
    <w:p w:rsidRPr="00DA2125" w:rsidR="00057CB1" w:rsidP="00DA2125" w:rsidRDefault="00D53BFA">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36</w:t>
      </w:r>
      <w:r w:rsidRPr="00DA2125">
        <w:rPr>
          <w:lang w:val="en-GB"/>
        </w:rPr>
        <w:fldChar w:fldCharType="end"/>
      </w:r>
      <w:r w:rsidRPr="00DA2125">
        <w:rPr>
          <w:lang w:val="en-GB"/>
        </w:rPr>
        <w:t>.  </w:t>
      </w:r>
      <w:r w:rsidRPr="00DA2125" w:rsidR="0019008A">
        <w:rPr>
          <w:lang w:val="en-GB"/>
        </w:rPr>
        <w:t>The Government claimed that the interference with the applicant</w:t>
      </w:r>
      <w:r w:rsidRPr="00DA2125" w:rsidR="00DA2125">
        <w:rPr>
          <w:lang w:val="en-GB"/>
        </w:rPr>
        <w:t>’</w:t>
      </w:r>
      <w:r w:rsidRPr="00DA2125" w:rsidR="0019008A">
        <w:rPr>
          <w:lang w:val="en-GB"/>
        </w:rPr>
        <w:t xml:space="preserve">s right to respect for his home was “necessary in a democratic society” because the room in question had </w:t>
      </w:r>
      <w:r w:rsidRPr="00DA2125" w:rsidR="009E5830">
        <w:rPr>
          <w:lang w:val="en-GB"/>
        </w:rPr>
        <w:t xml:space="preserve">had </w:t>
      </w:r>
      <w:r w:rsidRPr="00DA2125" w:rsidR="0019008A">
        <w:rPr>
          <w:lang w:val="en-GB"/>
        </w:rPr>
        <w:t xml:space="preserve">to be reallocated to other persons in need of housing. </w:t>
      </w:r>
      <w:r w:rsidRPr="00DA2125" w:rsidR="006F2087">
        <w:rPr>
          <w:lang w:val="en-GB"/>
        </w:rPr>
        <w:t>In</w:t>
      </w:r>
      <w:r w:rsidRPr="00DA2125" w:rsidR="008C1896">
        <w:rPr>
          <w:lang w:val="en-GB"/>
        </w:rPr>
        <w:t xml:space="preserve"> that </w:t>
      </w:r>
      <w:r w:rsidRPr="00DA2125" w:rsidR="00BF039D">
        <w:rPr>
          <w:lang w:val="en-GB"/>
        </w:rPr>
        <w:t xml:space="preserve">connection, </w:t>
      </w:r>
      <w:r w:rsidRPr="00DA2125" w:rsidR="008C1896">
        <w:rPr>
          <w:lang w:val="en-GB"/>
        </w:rPr>
        <w:t xml:space="preserve">the Court observes that the local administration, </w:t>
      </w:r>
      <w:r w:rsidRPr="00DA2125" w:rsidR="009E5830">
        <w:rPr>
          <w:lang w:val="en-GB"/>
        </w:rPr>
        <w:t xml:space="preserve">which </w:t>
      </w:r>
      <w:r w:rsidRPr="00DA2125" w:rsidR="008C1896">
        <w:rPr>
          <w:lang w:val="en-GB"/>
        </w:rPr>
        <w:t>was the owner of the room, did not appeal against the judgment of the first-instance court</w:t>
      </w:r>
      <w:r w:rsidRPr="00DA2125" w:rsidR="008A2CAC">
        <w:rPr>
          <w:lang w:val="en-GB"/>
        </w:rPr>
        <w:t xml:space="preserve"> and thus </w:t>
      </w:r>
      <w:r w:rsidRPr="00DA2125" w:rsidR="00BF039D">
        <w:rPr>
          <w:lang w:val="en-GB"/>
        </w:rPr>
        <w:t xml:space="preserve">ceased to defend </w:t>
      </w:r>
      <w:r w:rsidRPr="00DA2125" w:rsidR="008A2CAC">
        <w:rPr>
          <w:lang w:val="en-GB"/>
        </w:rPr>
        <w:t>the interests of persons on the municipal housing list</w:t>
      </w:r>
      <w:r w:rsidRPr="00DA2125" w:rsidR="00BD56D6">
        <w:rPr>
          <w:lang w:val="en-GB"/>
        </w:rPr>
        <w:t>.</w:t>
      </w:r>
      <w:r w:rsidRPr="00DA2125" w:rsidR="008C1896">
        <w:rPr>
          <w:lang w:val="en-GB"/>
        </w:rPr>
        <w:t xml:space="preserve"> </w:t>
      </w:r>
      <w:r w:rsidRPr="00DA2125" w:rsidR="00BD56D6">
        <w:rPr>
          <w:lang w:val="en-GB"/>
        </w:rPr>
        <w:t xml:space="preserve">Therefore, the only interests that </w:t>
      </w:r>
      <w:r w:rsidRPr="00DA2125" w:rsidR="003B3628">
        <w:rPr>
          <w:lang w:val="en-GB"/>
        </w:rPr>
        <w:t>were</w:t>
      </w:r>
      <w:r w:rsidRPr="00DA2125" w:rsidR="00BD56D6">
        <w:rPr>
          <w:lang w:val="en-GB"/>
        </w:rPr>
        <w:t xml:space="preserve"> at stake were those of </w:t>
      </w:r>
      <w:r w:rsidRPr="00DA2125" w:rsidR="008C1896">
        <w:rPr>
          <w:lang w:val="en-GB"/>
        </w:rPr>
        <w:t>the third partie</w:t>
      </w:r>
      <w:r w:rsidRPr="00DA2125" w:rsidR="006F2087">
        <w:rPr>
          <w:lang w:val="en-GB"/>
        </w:rPr>
        <w:t>s</w:t>
      </w:r>
      <w:r w:rsidRPr="00DA2125" w:rsidR="00C66880">
        <w:rPr>
          <w:lang w:val="en-GB"/>
        </w:rPr>
        <w:t xml:space="preserve"> (</w:t>
      </w:r>
      <w:r w:rsidRPr="00DA2125" w:rsidR="008C1896">
        <w:rPr>
          <w:lang w:val="en-GB"/>
        </w:rPr>
        <w:t>B.</w:t>
      </w:r>
      <w:r w:rsidRPr="00DA2125" w:rsidR="00DA2125">
        <w:rPr>
          <w:lang w:val="en-GB"/>
        </w:rPr>
        <w:t>’</w:t>
      </w:r>
      <w:r w:rsidRPr="00DA2125" w:rsidR="008C1896">
        <w:rPr>
          <w:lang w:val="en-GB"/>
        </w:rPr>
        <w:t>s neighbours</w:t>
      </w:r>
      <w:r w:rsidRPr="00DA2125" w:rsidR="00C66880">
        <w:rPr>
          <w:lang w:val="en-GB"/>
        </w:rPr>
        <w:t>)</w:t>
      </w:r>
      <w:r w:rsidRPr="00DA2125" w:rsidR="00BD56D6">
        <w:rPr>
          <w:lang w:val="en-GB"/>
        </w:rPr>
        <w:t xml:space="preserve">. However, </w:t>
      </w:r>
      <w:r w:rsidRPr="00DA2125" w:rsidR="008C1896">
        <w:rPr>
          <w:lang w:val="en-GB"/>
        </w:rPr>
        <w:t xml:space="preserve">the Regional Court </w:t>
      </w:r>
      <w:r w:rsidRPr="00DA2125" w:rsidR="009E5830">
        <w:rPr>
          <w:lang w:val="en-GB"/>
        </w:rPr>
        <w:t xml:space="preserve">did </w:t>
      </w:r>
      <w:r w:rsidRPr="00DA2125" w:rsidR="008C1896">
        <w:rPr>
          <w:lang w:val="en-GB"/>
        </w:rPr>
        <w:t xml:space="preserve">not </w:t>
      </w:r>
      <w:r w:rsidRPr="00DA2125" w:rsidR="00280E61">
        <w:rPr>
          <w:lang w:val="en-GB"/>
        </w:rPr>
        <w:t>weigh</w:t>
      </w:r>
      <w:r w:rsidRPr="00DA2125" w:rsidR="009E5830">
        <w:rPr>
          <w:lang w:val="en-GB"/>
        </w:rPr>
        <w:t xml:space="preserve"> </w:t>
      </w:r>
      <w:r w:rsidRPr="00DA2125" w:rsidR="008C1896">
        <w:rPr>
          <w:lang w:val="en-GB"/>
        </w:rPr>
        <w:t>those interes</w:t>
      </w:r>
      <w:r w:rsidRPr="00DA2125" w:rsidR="00B77270">
        <w:rPr>
          <w:lang w:val="en-GB"/>
        </w:rPr>
        <w:t>ts</w:t>
      </w:r>
      <w:r w:rsidRPr="00DA2125" w:rsidR="008C1896">
        <w:rPr>
          <w:lang w:val="en-GB"/>
        </w:rPr>
        <w:t xml:space="preserve"> against the applicant</w:t>
      </w:r>
      <w:r w:rsidRPr="00DA2125" w:rsidR="00DA2125">
        <w:rPr>
          <w:lang w:val="en-GB"/>
        </w:rPr>
        <w:t>’</w:t>
      </w:r>
      <w:r w:rsidRPr="00DA2125" w:rsidR="008C1896">
        <w:rPr>
          <w:lang w:val="en-GB"/>
        </w:rPr>
        <w:t xml:space="preserve">s </w:t>
      </w:r>
      <w:r w:rsidRPr="00DA2125" w:rsidR="00B77270">
        <w:rPr>
          <w:lang w:val="en-GB"/>
        </w:rPr>
        <w:t>right to respect for his home</w:t>
      </w:r>
      <w:r w:rsidRPr="00DA2125" w:rsidR="00057CB1">
        <w:rPr>
          <w:lang w:val="en-GB"/>
        </w:rPr>
        <w:t>.</w:t>
      </w:r>
      <w:r w:rsidRPr="00DA2125" w:rsidR="002F268C">
        <w:rPr>
          <w:lang w:val="en-GB"/>
        </w:rPr>
        <w:t xml:space="preserve"> </w:t>
      </w:r>
      <w:r w:rsidRPr="00DA2125" w:rsidR="002C493C">
        <w:rPr>
          <w:lang w:val="en-GB"/>
        </w:rPr>
        <w:t xml:space="preserve">Once it had found that </w:t>
      </w:r>
      <w:r w:rsidRPr="00DA2125" w:rsidR="003C3F1E">
        <w:rPr>
          <w:lang w:val="en-GB"/>
        </w:rPr>
        <w:t xml:space="preserve">throughout the period in which </w:t>
      </w:r>
      <w:r w:rsidRPr="00DA2125" w:rsidR="007F7FC5">
        <w:rPr>
          <w:lang w:val="en-GB"/>
        </w:rPr>
        <w:t>the applicant</w:t>
      </w:r>
      <w:r w:rsidRPr="00DA2125" w:rsidR="003C3F1E">
        <w:rPr>
          <w:lang w:val="en-GB"/>
        </w:rPr>
        <w:t xml:space="preserve"> </w:t>
      </w:r>
      <w:r w:rsidRPr="00DA2125" w:rsidR="009E5830">
        <w:rPr>
          <w:lang w:val="en-GB"/>
        </w:rPr>
        <w:t xml:space="preserve">had </w:t>
      </w:r>
      <w:r w:rsidRPr="00DA2125" w:rsidR="003C3F1E">
        <w:rPr>
          <w:lang w:val="en-GB"/>
        </w:rPr>
        <w:t>lived with B.</w:t>
      </w:r>
      <w:r w:rsidRPr="00DA2125" w:rsidR="009E5830">
        <w:rPr>
          <w:lang w:val="en-GB"/>
        </w:rPr>
        <w:t>,</w:t>
      </w:r>
      <w:r w:rsidRPr="00DA2125" w:rsidR="003C3F1E">
        <w:rPr>
          <w:lang w:val="en-GB"/>
        </w:rPr>
        <w:t xml:space="preserve"> </w:t>
      </w:r>
      <w:r w:rsidRPr="00DA2125" w:rsidR="009E5830">
        <w:rPr>
          <w:lang w:val="en-GB"/>
        </w:rPr>
        <w:t xml:space="preserve">he </w:t>
      </w:r>
      <w:r w:rsidRPr="00DA2125" w:rsidR="003C3F1E">
        <w:rPr>
          <w:lang w:val="en-GB"/>
        </w:rPr>
        <w:t>had been registered as living</w:t>
      </w:r>
      <w:r w:rsidRPr="00DA2125" w:rsidR="00BF039D">
        <w:rPr>
          <w:lang w:val="en-GB"/>
        </w:rPr>
        <w:t xml:space="preserve"> elsewhere</w:t>
      </w:r>
      <w:r w:rsidRPr="00DA2125" w:rsidR="003C3F1E">
        <w:rPr>
          <w:lang w:val="en-GB"/>
        </w:rPr>
        <w:t xml:space="preserve">, it gave that aspect paramount importance, without </w:t>
      </w:r>
      <w:r w:rsidRPr="00DA2125" w:rsidR="009E5830">
        <w:rPr>
          <w:lang w:val="en-GB"/>
        </w:rPr>
        <w:t xml:space="preserve">seeking to </w:t>
      </w:r>
      <w:r w:rsidRPr="00DA2125" w:rsidR="003C3F1E">
        <w:rPr>
          <w:lang w:val="en-GB"/>
        </w:rPr>
        <w:t xml:space="preserve">weigh </w:t>
      </w:r>
      <w:r w:rsidRPr="00DA2125" w:rsidR="00C64662">
        <w:rPr>
          <w:lang w:val="en-GB"/>
        </w:rPr>
        <w:t>it against</w:t>
      </w:r>
      <w:r w:rsidRPr="00DA2125" w:rsidR="003C3F1E">
        <w:rPr>
          <w:lang w:val="en-GB"/>
        </w:rPr>
        <w:t xml:space="preserve"> the applicant</w:t>
      </w:r>
      <w:r w:rsidRPr="00DA2125" w:rsidR="00DA2125">
        <w:rPr>
          <w:lang w:val="en-GB"/>
        </w:rPr>
        <w:t>’</w:t>
      </w:r>
      <w:r w:rsidRPr="00DA2125" w:rsidR="003C3F1E">
        <w:rPr>
          <w:lang w:val="en-GB"/>
        </w:rPr>
        <w:t>s arguments</w:t>
      </w:r>
      <w:r w:rsidRPr="00DA2125" w:rsidR="00A66D5B">
        <w:rPr>
          <w:lang w:val="en-GB"/>
        </w:rPr>
        <w:t xml:space="preserve"> concerning his need for the room</w:t>
      </w:r>
      <w:r w:rsidRPr="00DA2125" w:rsidR="003C3F1E">
        <w:rPr>
          <w:lang w:val="en-GB"/>
        </w:rPr>
        <w:t xml:space="preserve">. </w:t>
      </w:r>
      <w:r w:rsidRPr="00DA2125" w:rsidR="00C150D7">
        <w:rPr>
          <w:lang w:val="en-GB"/>
        </w:rPr>
        <w:t xml:space="preserve">The Regional Court thus failed to </w:t>
      </w:r>
      <w:r w:rsidRPr="00DA2125" w:rsidR="00A66D5B">
        <w:rPr>
          <w:lang w:val="en-GB"/>
        </w:rPr>
        <w:t xml:space="preserve">balance the competing rights and therefore to </w:t>
      </w:r>
      <w:r w:rsidRPr="00DA2125" w:rsidR="00C150D7">
        <w:rPr>
          <w:lang w:val="en-GB"/>
        </w:rPr>
        <w:t>determine the proportionality of the interference with the applicant</w:t>
      </w:r>
      <w:r w:rsidRPr="00DA2125" w:rsidR="00DA2125">
        <w:rPr>
          <w:lang w:val="en-GB"/>
        </w:rPr>
        <w:t>’</w:t>
      </w:r>
      <w:r w:rsidRPr="00DA2125" w:rsidR="00C150D7">
        <w:rPr>
          <w:lang w:val="en-GB"/>
        </w:rPr>
        <w:t>s right to respect for his home.</w:t>
      </w:r>
    </w:p>
    <w:p w:rsidRPr="00DA2125" w:rsidR="00014566" w:rsidP="00DA2125" w:rsidRDefault="00057CB1">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37</w:t>
      </w:r>
      <w:r w:rsidRPr="00DA2125">
        <w:rPr>
          <w:lang w:val="en-GB"/>
        </w:rPr>
        <w:fldChar w:fldCharType="end"/>
      </w:r>
      <w:r w:rsidRPr="00DA2125">
        <w:rPr>
          <w:lang w:val="en-GB"/>
        </w:rPr>
        <w:t>.  </w:t>
      </w:r>
      <w:r w:rsidRPr="00DA2125" w:rsidR="00F167EC">
        <w:rPr>
          <w:lang w:val="en-GB"/>
        </w:rPr>
        <w:t xml:space="preserve">The foregoing considerations are sufficient to enable the Court to conclude that the interference complained of was not “necessary in a democratic society”. </w:t>
      </w:r>
      <w:r w:rsidRPr="00DA2125" w:rsidR="00014566">
        <w:rPr>
          <w:lang w:val="en-GB"/>
        </w:rPr>
        <w:t xml:space="preserve">There has accordingly been a violation of Article </w:t>
      </w:r>
      <w:r w:rsidRPr="00DA2125" w:rsidR="005B67AB">
        <w:rPr>
          <w:lang w:val="en-GB"/>
        </w:rPr>
        <w:t>8</w:t>
      </w:r>
      <w:r w:rsidRPr="00DA2125" w:rsidR="00014566">
        <w:rPr>
          <w:lang w:val="en-GB"/>
        </w:rPr>
        <w:t xml:space="preserve"> of the Convention.</w:t>
      </w:r>
    </w:p>
    <w:p w:rsidRPr="00DA2125" w:rsidR="00014566" w:rsidP="00DA2125" w:rsidRDefault="005B67AB">
      <w:pPr>
        <w:pStyle w:val="ECHRHeading1"/>
        <w:rPr>
          <w:lang w:val="en-GB"/>
        </w:rPr>
      </w:pPr>
      <w:r w:rsidRPr="00DA2125">
        <w:rPr>
          <w:lang w:val="en-GB"/>
        </w:rPr>
        <w:t>II</w:t>
      </w:r>
      <w:r w:rsidRPr="00DA2125" w:rsidR="00014566">
        <w:rPr>
          <w:lang w:val="en-GB"/>
        </w:rPr>
        <w:t>.  APPLICATION OF ARTICLE 41 OF THE CONVENTION</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38</w:t>
      </w:r>
      <w:r w:rsidRPr="00DA2125">
        <w:rPr>
          <w:lang w:val="en-GB"/>
        </w:rPr>
        <w:fldChar w:fldCharType="end"/>
      </w:r>
      <w:r w:rsidRPr="00DA2125" w:rsidR="00014566">
        <w:rPr>
          <w:lang w:val="en-GB"/>
        </w:rPr>
        <w:t>.  Article 41 of the Convention provides:</w:t>
      </w:r>
    </w:p>
    <w:p w:rsidRPr="00DA2125" w:rsidR="00014566" w:rsidP="00DA2125" w:rsidRDefault="00014566">
      <w:pPr>
        <w:pStyle w:val="ECHRParaQuote"/>
        <w:keepNext/>
        <w:keepLines/>
        <w:rPr>
          <w:lang w:val="en-GB"/>
        </w:rPr>
      </w:pPr>
      <w:r w:rsidRPr="00DA2125">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DA2125" w:rsidR="00014566" w:rsidP="00DA2125" w:rsidRDefault="00014566">
      <w:pPr>
        <w:pStyle w:val="ECHRHeading2"/>
        <w:rPr>
          <w:lang w:val="en-GB"/>
        </w:rPr>
      </w:pPr>
      <w:r w:rsidRPr="00DA2125">
        <w:rPr>
          <w:lang w:val="en-GB"/>
        </w:rPr>
        <w:t>A.  Damage</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39</w:t>
      </w:r>
      <w:r w:rsidRPr="00DA2125">
        <w:rPr>
          <w:lang w:val="en-GB"/>
        </w:rPr>
        <w:fldChar w:fldCharType="end"/>
      </w:r>
      <w:r w:rsidRPr="00DA2125" w:rsidR="00014566">
        <w:rPr>
          <w:lang w:val="en-GB"/>
        </w:rPr>
        <w:t xml:space="preserve">.  The applicant claimed </w:t>
      </w:r>
      <w:r w:rsidRPr="00DA2125" w:rsidR="005349CB">
        <w:rPr>
          <w:lang w:val="en-GB"/>
        </w:rPr>
        <w:t>5,0</w:t>
      </w:r>
      <w:r w:rsidRPr="00DA2125" w:rsidR="00D63180">
        <w:rPr>
          <w:lang w:val="en-GB"/>
        </w:rPr>
        <w:t>00</w:t>
      </w:r>
      <w:r w:rsidRPr="00DA2125" w:rsidR="005A70F8">
        <w:rPr>
          <w:lang w:val="en-GB"/>
        </w:rPr>
        <w:t xml:space="preserve"> euros (EUR) in respect of non</w:t>
      </w:r>
      <w:r w:rsidRPr="00DA2125" w:rsidR="005A70F8">
        <w:rPr>
          <w:lang w:val="en-GB"/>
        </w:rPr>
        <w:noBreakHyphen/>
      </w:r>
      <w:r w:rsidRPr="00DA2125" w:rsidR="00014566">
        <w:rPr>
          <w:lang w:val="en-GB"/>
        </w:rPr>
        <w:t>pecuniary damage.</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40</w:t>
      </w:r>
      <w:r w:rsidRPr="00DA2125">
        <w:rPr>
          <w:lang w:val="en-GB"/>
        </w:rPr>
        <w:fldChar w:fldCharType="end"/>
      </w:r>
      <w:r w:rsidRPr="00DA2125" w:rsidR="00014566">
        <w:rPr>
          <w:lang w:val="en-GB"/>
        </w:rPr>
        <w:t xml:space="preserve">.  The Government </w:t>
      </w:r>
      <w:r w:rsidRPr="00DA2125" w:rsidR="00ED37F4">
        <w:rPr>
          <w:lang w:val="en-GB"/>
        </w:rPr>
        <w:t xml:space="preserve">contested </w:t>
      </w:r>
      <w:r w:rsidRPr="00DA2125" w:rsidR="005A2C1F">
        <w:rPr>
          <w:lang w:val="en-GB"/>
        </w:rPr>
        <w:t xml:space="preserve">that </w:t>
      </w:r>
      <w:r w:rsidRPr="00DA2125" w:rsidR="00ED37F4">
        <w:rPr>
          <w:lang w:val="en-GB"/>
        </w:rPr>
        <w:t>claim.</w:t>
      </w:r>
    </w:p>
    <w:p w:rsidRPr="00DA2125" w:rsidR="00722409"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41</w:t>
      </w:r>
      <w:r w:rsidRPr="00DA2125">
        <w:rPr>
          <w:lang w:val="en-GB"/>
        </w:rPr>
        <w:fldChar w:fldCharType="end"/>
      </w:r>
      <w:r w:rsidRPr="00DA2125" w:rsidR="00014566">
        <w:rPr>
          <w:lang w:val="en-GB"/>
        </w:rPr>
        <w:t xml:space="preserve">.  The Court awards the applicant EUR </w:t>
      </w:r>
      <w:r w:rsidRPr="00DA2125" w:rsidR="005E29DB">
        <w:rPr>
          <w:color w:val="000000" w:themeColor="text1"/>
          <w:lang w:val="en-GB"/>
        </w:rPr>
        <w:t>5,000</w:t>
      </w:r>
      <w:r w:rsidRPr="00DA2125" w:rsidR="00290E8E">
        <w:rPr>
          <w:color w:val="000000" w:themeColor="text1"/>
          <w:lang w:val="en-GB"/>
        </w:rPr>
        <w:t xml:space="preserve"> </w:t>
      </w:r>
      <w:r w:rsidRPr="00DA2125" w:rsidR="00290E8E">
        <w:rPr>
          <w:lang w:val="en-GB"/>
        </w:rPr>
        <w:t>in respect of non</w:t>
      </w:r>
      <w:r w:rsidRPr="00DA2125" w:rsidR="00290E8E">
        <w:rPr>
          <w:lang w:val="en-GB"/>
        </w:rPr>
        <w:noBreakHyphen/>
      </w:r>
      <w:r w:rsidRPr="00DA2125" w:rsidR="00014566">
        <w:rPr>
          <w:lang w:val="en-GB"/>
        </w:rPr>
        <w:t>pecuniary damage.</w:t>
      </w:r>
    </w:p>
    <w:p w:rsidRPr="00DA2125" w:rsidR="00014566" w:rsidP="00DA2125" w:rsidRDefault="00014566">
      <w:pPr>
        <w:pStyle w:val="ECHRHeading2"/>
        <w:rPr>
          <w:lang w:val="en-GB"/>
        </w:rPr>
      </w:pPr>
      <w:r w:rsidRPr="00DA2125">
        <w:rPr>
          <w:lang w:val="en-GB"/>
        </w:rPr>
        <w:t>B.  Costs and expenses</w:t>
      </w:r>
    </w:p>
    <w:p w:rsidRPr="00DA2125" w:rsidR="008A6EDD" w:rsidP="00DA2125" w:rsidRDefault="002C5E49">
      <w:pPr>
        <w:pStyle w:val="ECHRPara"/>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42</w:t>
      </w:r>
      <w:r w:rsidRPr="00DA2125">
        <w:rPr>
          <w:lang w:val="en-GB"/>
        </w:rPr>
        <w:fldChar w:fldCharType="end"/>
      </w:r>
      <w:r w:rsidRPr="00DA2125" w:rsidR="00014566">
        <w:rPr>
          <w:lang w:val="en-GB"/>
        </w:rPr>
        <w:t>.  </w:t>
      </w:r>
      <w:r w:rsidRPr="00DA2125" w:rsidR="008A6EDD">
        <w:t>The applicant did not submit any claims for costs and expenses. Accordingly, the Court makes no award under this head.</w:t>
      </w:r>
    </w:p>
    <w:p w:rsidRPr="00DA2125" w:rsidR="00014566" w:rsidP="00DA2125" w:rsidRDefault="00014566">
      <w:pPr>
        <w:pStyle w:val="ECHRHeading2"/>
        <w:rPr>
          <w:lang w:val="en-GB"/>
        </w:rPr>
      </w:pPr>
      <w:r w:rsidRPr="00DA2125">
        <w:rPr>
          <w:lang w:val="en-GB"/>
        </w:rPr>
        <w:t>C.  Default interest</w:t>
      </w:r>
    </w:p>
    <w:p w:rsidRPr="00DA2125" w:rsidR="00014566" w:rsidP="00DA2125" w:rsidRDefault="002C5E49">
      <w:pPr>
        <w:pStyle w:val="ECHRPara"/>
        <w:rPr>
          <w:lang w:val="en-GB"/>
        </w:rPr>
      </w:pPr>
      <w:r w:rsidRPr="00DA2125">
        <w:rPr>
          <w:lang w:val="en-GB"/>
        </w:rPr>
        <w:fldChar w:fldCharType="begin"/>
      </w:r>
      <w:r w:rsidRPr="00DA2125">
        <w:rPr>
          <w:lang w:val="en-GB"/>
        </w:rPr>
        <w:instrText xml:space="preserve"> SEQ level0 \*arabic </w:instrText>
      </w:r>
      <w:r w:rsidRPr="00DA2125">
        <w:rPr>
          <w:lang w:val="en-GB"/>
        </w:rPr>
        <w:fldChar w:fldCharType="separate"/>
      </w:r>
      <w:r w:rsidRPr="00DA2125" w:rsidR="00DA2125">
        <w:rPr>
          <w:noProof/>
          <w:lang w:val="en-GB"/>
        </w:rPr>
        <w:t>43</w:t>
      </w:r>
      <w:r w:rsidRPr="00DA2125">
        <w:rPr>
          <w:lang w:val="en-GB"/>
        </w:rPr>
        <w:fldChar w:fldCharType="end"/>
      </w:r>
      <w:r w:rsidRPr="00DA2125" w:rsidR="00014566">
        <w:rPr>
          <w:lang w:val="en-GB"/>
        </w:rPr>
        <w:t>.  The Court considers it appropriate that the default interest rate should be based on the marginal lending rate of the European Central Bank, to which should be added three percentage points.</w:t>
      </w:r>
    </w:p>
    <w:p w:rsidRPr="00DA2125" w:rsidR="00014566" w:rsidP="00DA2125" w:rsidRDefault="00BB5883">
      <w:pPr>
        <w:pStyle w:val="ECHRTitle1"/>
        <w:rPr>
          <w:lang w:val="en-GB"/>
        </w:rPr>
      </w:pPr>
      <w:r w:rsidRPr="00DA2125">
        <w:rPr>
          <w:lang w:val="en-GB"/>
        </w:rPr>
        <w:t>FOR THESE REASONS, THE COURT</w:t>
      </w:r>
      <w:r w:rsidRPr="00DA2125" w:rsidR="002C5E49">
        <w:rPr>
          <w:lang w:val="en-GB"/>
        </w:rPr>
        <w:t>, UNANIMOUSLY,</w:t>
      </w:r>
    </w:p>
    <w:p w:rsidRPr="00DA2125" w:rsidR="00B637B9" w:rsidP="00DA2125" w:rsidRDefault="00B637B9">
      <w:pPr>
        <w:pStyle w:val="JuList"/>
        <w:rPr>
          <w:lang w:val="en-GB"/>
        </w:rPr>
      </w:pPr>
      <w:r w:rsidRPr="00DA2125">
        <w:rPr>
          <w:lang w:val="en-GB"/>
        </w:rPr>
        <w:t>1.  </w:t>
      </w:r>
      <w:r w:rsidRPr="00DA2125">
        <w:rPr>
          <w:i/>
          <w:lang w:val="en-GB"/>
        </w:rPr>
        <w:t>Declares</w:t>
      </w:r>
      <w:r w:rsidRPr="00DA2125" w:rsidR="002C5E49">
        <w:rPr>
          <w:lang w:val="en-GB"/>
        </w:rPr>
        <w:t xml:space="preserve"> </w:t>
      </w:r>
      <w:r w:rsidRPr="00DA2125">
        <w:rPr>
          <w:lang w:val="en-GB"/>
        </w:rPr>
        <w:t xml:space="preserve">the </w:t>
      </w:r>
      <w:r w:rsidRPr="00DA2125" w:rsidR="002C5E49">
        <w:rPr>
          <w:lang w:val="en-GB"/>
        </w:rPr>
        <w:t>application</w:t>
      </w:r>
      <w:r w:rsidRPr="00DA2125">
        <w:rPr>
          <w:lang w:val="en-GB"/>
        </w:rPr>
        <w:t xml:space="preserve"> admissible;</w:t>
      </w:r>
    </w:p>
    <w:p w:rsidRPr="00DA2125" w:rsidR="005B67AB" w:rsidP="00DA2125" w:rsidRDefault="005B67AB">
      <w:pPr>
        <w:pStyle w:val="JuList"/>
        <w:rPr>
          <w:lang w:val="en-GB"/>
        </w:rPr>
      </w:pPr>
    </w:p>
    <w:p w:rsidRPr="00DA2125" w:rsidR="002C5E49" w:rsidP="00DA2125" w:rsidRDefault="005B67AB">
      <w:pPr>
        <w:pStyle w:val="JuList"/>
        <w:rPr>
          <w:lang w:val="en-GB"/>
        </w:rPr>
      </w:pPr>
      <w:r w:rsidRPr="00DA2125">
        <w:rPr>
          <w:lang w:val="en-GB"/>
        </w:rPr>
        <w:t>2</w:t>
      </w:r>
      <w:r w:rsidRPr="00DA2125" w:rsidR="00014566">
        <w:rPr>
          <w:lang w:val="en-GB"/>
        </w:rPr>
        <w:t>.  </w:t>
      </w:r>
      <w:r w:rsidRPr="00DA2125" w:rsidR="00014566">
        <w:rPr>
          <w:i/>
          <w:lang w:val="en-GB"/>
        </w:rPr>
        <w:t>Holds</w:t>
      </w:r>
      <w:r w:rsidRPr="00DA2125" w:rsidR="002C5E49">
        <w:rPr>
          <w:lang w:val="en-GB"/>
        </w:rPr>
        <w:t xml:space="preserve"> </w:t>
      </w:r>
      <w:r w:rsidRPr="00DA2125" w:rsidR="00014566">
        <w:rPr>
          <w:lang w:val="en-GB"/>
        </w:rPr>
        <w:t xml:space="preserve">that there has been a violation of Article </w:t>
      </w:r>
      <w:r w:rsidRPr="00DA2125">
        <w:rPr>
          <w:lang w:val="en-GB"/>
        </w:rPr>
        <w:t>8</w:t>
      </w:r>
      <w:r w:rsidRPr="00DA2125" w:rsidR="00014566">
        <w:rPr>
          <w:lang w:val="en-GB"/>
        </w:rPr>
        <w:t xml:space="preserve"> of the Convention;</w:t>
      </w:r>
    </w:p>
    <w:p w:rsidRPr="00DA2125" w:rsidR="00014566" w:rsidP="00DA2125" w:rsidRDefault="00014566">
      <w:pPr>
        <w:pStyle w:val="JuList"/>
        <w:ind w:left="0" w:firstLine="0"/>
        <w:rPr>
          <w:lang w:val="en-GB"/>
        </w:rPr>
      </w:pPr>
    </w:p>
    <w:p w:rsidRPr="00DA2125" w:rsidR="00722409" w:rsidP="00DA2125" w:rsidRDefault="00ED37F4">
      <w:pPr>
        <w:pStyle w:val="JuList"/>
        <w:rPr>
          <w:lang w:val="en-GB"/>
        </w:rPr>
      </w:pPr>
      <w:r w:rsidRPr="00DA2125">
        <w:rPr>
          <w:lang w:val="en-GB"/>
        </w:rPr>
        <w:t>3</w:t>
      </w:r>
      <w:r w:rsidRPr="00DA2125" w:rsidR="00014566">
        <w:rPr>
          <w:lang w:val="en-GB"/>
        </w:rPr>
        <w:t>.  </w:t>
      </w:r>
      <w:r w:rsidRPr="00DA2125" w:rsidR="00014566">
        <w:rPr>
          <w:i/>
          <w:lang w:val="en-GB"/>
        </w:rPr>
        <w:t>Holds</w:t>
      </w:r>
    </w:p>
    <w:p w:rsidRPr="00DA2125" w:rsidR="00014566" w:rsidP="00DA2125" w:rsidRDefault="00014566">
      <w:pPr>
        <w:pStyle w:val="JuLista"/>
        <w:rPr>
          <w:lang w:val="en-GB"/>
        </w:rPr>
      </w:pPr>
      <w:r w:rsidRPr="00DA2125">
        <w:rPr>
          <w:lang w:val="en-GB"/>
        </w:rPr>
        <w:t>(a)  that the respondent State is to pay the applicant, within three months</w:t>
      </w:r>
      <w:r w:rsidRPr="00DA2125" w:rsidR="002C5E49">
        <w:rPr>
          <w:lang w:val="en-GB"/>
        </w:rPr>
        <w:t xml:space="preserve"> </w:t>
      </w:r>
      <w:r w:rsidRPr="00DA2125" w:rsidR="00663BBA">
        <w:rPr>
          <w:lang w:val="en-GB"/>
        </w:rPr>
        <w:t xml:space="preserve">of </w:t>
      </w:r>
      <w:r w:rsidRPr="00DA2125" w:rsidR="002C5E49">
        <w:rPr>
          <w:lang w:val="en-GB"/>
        </w:rPr>
        <w:t>the date on which the judgment becomes final in accordance with Article 44 § 2 of the Convention,</w:t>
      </w:r>
      <w:r w:rsidRPr="00DA2125">
        <w:rPr>
          <w:lang w:val="en-GB"/>
        </w:rPr>
        <w:t xml:space="preserve"> </w:t>
      </w:r>
      <w:r w:rsidRPr="00DA2125" w:rsidR="00F55766">
        <w:rPr>
          <w:lang w:val="en-GB"/>
        </w:rPr>
        <w:t xml:space="preserve">EUR </w:t>
      </w:r>
      <w:r w:rsidRPr="00DA2125" w:rsidR="005D76E0">
        <w:rPr>
          <w:lang w:val="en-GB"/>
        </w:rPr>
        <w:t>5</w:t>
      </w:r>
      <w:r w:rsidRPr="00DA2125" w:rsidR="00F55766">
        <w:rPr>
          <w:lang w:val="en-GB"/>
        </w:rPr>
        <w:t>,</w:t>
      </w:r>
      <w:r w:rsidRPr="00DA2125" w:rsidR="005D76E0">
        <w:rPr>
          <w:lang w:val="en-GB"/>
        </w:rPr>
        <w:t>0</w:t>
      </w:r>
      <w:r w:rsidRPr="00DA2125" w:rsidR="00F55766">
        <w:rPr>
          <w:lang w:val="en-GB"/>
        </w:rPr>
        <w:t>00 (</w:t>
      </w:r>
      <w:r w:rsidRPr="00DA2125" w:rsidR="005D76E0">
        <w:rPr>
          <w:lang w:val="en-GB"/>
        </w:rPr>
        <w:t>five</w:t>
      </w:r>
      <w:r w:rsidRPr="00DA2125" w:rsidR="0085434A">
        <w:rPr>
          <w:lang w:val="en-GB"/>
        </w:rPr>
        <w:t xml:space="preserve"> thousand euros)</w:t>
      </w:r>
      <w:r w:rsidRPr="00DA2125">
        <w:rPr>
          <w:lang w:val="en-GB"/>
        </w:rPr>
        <w:t>,</w:t>
      </w:r>
      <w:r w:rsidRPr="00DA2125">
        <w:rPr>
          <w:b/>
          <w:lang w:val="en-GB"/>
        </w:rPr>
        <w:t xml:space="preserve"> </w:t>
      </w:r>
      <w:r w:rsidRPr="00DA2125" w:rsidR="0085434A">
        <w:rPr>
          <w:lang w:val="en-GB"/>
        </w:rPr>
        <w:t xml:space="preserve">plus any tax that may be chargeable, in respect of </w:t>
      </w:r>
      <w:r w:rsidRPr="00DA2125" w:rsidR="00B12BF6">
        <w:rPr>
          <w:lang w:val="en-GB"/>
        </w:rPr>
        <w:t>non</w:t>
      </w:r>
      <w:r w:rsidRPr="00DA2125" w:rsidR="00B12BF6">
        <w:rPr>
          <w:lang w:val="en-GB"/>
        </w:rPr>
        <w:noBreakHyphen/>
      </w:r>
      <w:r w:rsidRPr="00DA2125" w:rsidR="0085434A">
        <w:rPr>
          <w:lang w:val="en-GB"/>
        </w:rPr>
        <w:t>pecuniary damage</w:t>
      </w:r>
      <w:r w:rsidRPr="00DA2125" w:rsidR="00663BBA">
        <w:rPr>
          <w:lang w:val="en-GB"/>
        </w:rPr>
        <w:t>,</w:t>
      </w:r>
      <w:r w:rsidRPr="00DA2125" w:rsidR="0085434A">
        <w:rPr>
          <w:b/>
          <w:lang w:val="en-GB"/>
        </w:rPr>
        <w:t xml:space="preserve"> </w:t>
      </w:r>
      <w:r w:rsidRPr="00DA2125">
        <w:rPr>
          <w:lang w:val="en-GB"/>
        </w:rPr>
        <w:t xml:space="preserve">to be converted into </w:t>
      </w:r>
      <w:r w:rsidRPr="00DA2125">
        <w:rPr>
          <w:color w:val="000000"/>
          <w:lang w:val="en-GB"/>
        </w:rPr>
        <w:t>the currency of the respondent State</w:t>
      </w:r>
      <w:r w:rsidRPr="00DA2125" w:rsidR="0085434A">
        <w:rPr>
          <w:color w:val="000000"/>
          <w:lang w:val="en-GB"/>
        </w:rPr>
        <w:t xml:space="preserve"> </w:t>
      </w:r>
      <w:r w:rsidRPr="00DA2125">
        <w:rPr>
          <w:lang w:val="en-GB"/>
        </w:rPr>
        <w:t>at the rate applicable at the date of settlement</w:t>
      </w:r>
      <w:r w:rsidRPr="00DA2125" w:rsidR="0085434A">
        <w:rPr>
          <w:lang w:val="en-GB"/>
        </w:rPr>
        <w:t>;</w:t>
      </w:r>
    </w:p>
    <w:p w:rsidRPr="00DA2125" w:rsidR="00014566" w:rsidP="00DA2125" w:rsidRDefault="00014566">
      <w:pPr>
        <w:pStyle w:val="JuLista"/>
        <w:rPr>
          <w:lang w:val="en-GB"/>
        </w:rPr>
      </w:pPr>
      <w:r w:rsidRPr="00DA2125">
        <w:rPr>
          <w:lang w:val="en-GB"/>
        </w:rPr>
        <w:t>(b)  that from the expiry of the above-mentioned three months until settlement</w:t>
      </w:r>
      <w:r w:rsidRPr="00DA2125" w:rsidR="00663BBA">
        <w:rPr>
          <w:lang w:val="en-GB"/>
        </w:rPr>
        <w:t>,</w:t>
      </w:r>
      <w:r w:rsidRPr="00DA2125">
        <w:rPr>
          <w:lang w:val="en-GB"/>
        </w:rPr>
        <w:t xml:space="preserve"> simple interest shall be payable on the above amount at a rate equal to the marginal lending rate of the European Central Bank during the default period</w:t>
      </w:r>
      <w:r w:rsidRPr="00DA2125" w:rsidR="00663BBA">
        <w:rPr>
          <w:lang w:val="en-GB"/>
        </w:rPr>
        <w:t>,</w:t>
      </w:r>
      <w:r w:rsidRPr="00DA2125">
        <w:rPr>
          <w:lang w:val="en-GB"/>
        </w:rPr>
        <w:t xml:space="preserve"> plus three percentage </w:t>
      </w:r>
      <w:r w:rsidRPr="00DA2125" w:rsidR="00D95820">
        <w:rPr>
          <w:lang w:val="en-GB"/>
        </w:rPr>
        <w:t>points.</w:t>
      </w:r>
    </w:p>
    <w:p w:rsidRPr="00DA2125" w:rsidR="00014566" w:rsidP="00DA2125" w:rsidRDefault="00014566">
      <w:pPr>
        <w:pStyle w:val="JuParaLast"/>
        <w:rPr>
          <w:lang w:val="en-GB"/>
        </w:rPr>
      </w:pPr>
      <w:r w:rsidRPr="00DA2125">
        <w:rPr>
          <w:lang w:val="en-GB"/>
        </w:rPr>
        <w:t xml:space="preserve">Done in English, and notified in writing on </w:t>
      </w:r>
      <w:r w:rsidRPr="00DA2125" w:rsidR="00D95820">
        <w:rPr>
          <w:lang w:val="en-GB"/>
        </w:rPr>
        <w:t>14 March 2017</w:t>
      </w:r>
      <w:r w:rsidRPr="00DA2125">
        <w:rPr>
          <w:lang w:val="en-GB"/>
        </w:rPr>
        <w:t>, pursuant to Rule 77 §§ 2 and 3 of the Rules of Court.</w:t>
      </w:r>
    </w:p>
    <w:p w:rsidRPr="00DA2125" w:rsidR="00014566" w:rsidP="00DA2125" w:rsidRDefault="00014566">
      <w:pPr>
        <w:pStyle w:val="JuSigned"/>
        <w:rPr>
          <w:lang w:val="en-GB"/>
        </w:rPr>
      </w:pPr>
      <w:r w:rsidRPr="00DA2125">
        <w:rPr>
          <w:lang w:val="en-GB"/>
        </w:rPr>
        <w:tab/>
      </w:r>
      <w:r w:rsidRPr="00DA2125" w:rsidR="002C5E49">
        <w:rPr>
          <w:lang w:val="en-GB"/>
        </w:rPr>
        <w:t>Stephen Phillips</w:t>
      </w:r>
      <w:r w:rsidRPr="00DA2125">
        <w:rPr>
          <w:lang w:val="en-GB"/>
        </w:rPr>
        <w:tab/>
      </w:r>
      <w:r w:rsidRPr="00DA2125" w:rsidR="00756053">
        <w:rPr>
          <w:szCs w:val="24"/>
          <w:lang w:val="en-GB"/>
        </w:rPr>
        <w:t>Helena Jäderblom</w:t>
      </w:r>
      <w:r w:rsidRPr="00DA2125" w:rsidR="00756053">
        <w:rPr>
          <w:szCs w:val="24"/>
          <w:lang w:val="en-GB"/>
        </w:rPr>
        <w:br/>
      </w:r>
      <w:r w:rsidRPr="00DA2125" w:rsidR="00756053">
        <w:rPr>
          <w:lang w:val="en-GB"/>
        </w:rPr>
        <w:tab/>
      </w:r>
      <w:r w:rsidRPr="00DA2125" w:rsidR="00756053">
        <w:rPr>
          <w:iCs/>
          <w:lang w:val="en-GB"/>
        </w:rPr>
        <w:t>Registrar</w:t>
      </w:r>
      <w:r w:rsidRPr="00DA2125" w:rsidR="00756053">
        <w:rPr>
          <w:lang w:val="en-GB"/>
        </w:rPr>
        <w:tab/>
        <w:t>President</w:t>
      </w:r>
    </w:p>
    <w:p w:rsidRPr="00DA2125" w:rsidR="00722409" w:rsidP="00DA2125" w:rsidRDefault="00722409">
      <w:pPr>
        <w:pStyle w:val="JuParaLast"/>
        <w:rPr>
          <w:lang w:val="en-GB"/>
        </w:rPr>
      </w:pPr>
    </w:p>
    <w:sectPr w:rsidRPr="00DA2125" w:rsidR="00722409" w:rsidSect="003342F8">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653" w:rsidRPr="00535BB8" w:rsidRDefault="00F43653" w:rsidP="00014566">
      <w:pPr>
        <w:rPr>
          <w:lang w:val="en-GB"/>
        </w:rPr>
      </w:pPr>
      <w:r w:rsidRPr="00535BB8">
        <w:rPr>
          <w:lang w:val="en-GB"/>
        </w:rPr>
        <w:separator/>
      </w:r>
    </w:p>
  </w:endnote>
  <w:endnote w:type="continuationSeparator" w:id="0">
    <w:p w:rsidR="00F43653" w:rsidRPr="00535BB8" w:rsidRDefault="00F43653" w:rsidP="00014566">
      <w:pPr>
        <w:rPr>
          <w:lang w:val="en-GB"/>
        </w:rPr>
      </w:pPr>
      <w:r w:rsidRPr="00535BB8">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2F8" w:rsidRPr="00150BFA" w:rsidRDefault="003342F8" w:rsidP="0020718E">
    <w:pPr>
      <w:jc w:val="center"/>
    </w:pPr>
    <w:r>
      <w:rPr>
        <w:noProof/>
        <w:lang w:eastAsia="ja-JP"/>
      </w:rPr>
      <w:drawing>
        <wp:inline distT="0" distB="0" distL="0" distR="0" wp14:anchorId="6D517C73" wp14:editId="6A2044E8">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3342F8" w:rsidRDefault="003342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653" w:rsidRPr="00535BB8" w:rsidRDefault="00F43653" w:rsidP="00014566">
      <w:pPr>
        <w:rPr>
          <w:lang w:val="en-GB"/>
        </w:rPr>
      </w:pPr>
      <w:r w:rsidRPr="00535BB8">
        <w:rPr>
          <w:lang w:val="en-GB"/>
        </w:rPr>
        <w:separator/>
      </w:r>
    </w:p>
  </w:footnote>
  <w:footnote w:type="continuationSeparator" w:id="0">
    <w:p w:rsidR="00F43653" w:rsidRPr="00535BB8" w:rsidRDefault="00F43653" w:rsidP="00014566">
      <w:pPr>
        <w:rPr>
          <w:lang w:val="en-GB"/>
        </w:rPr>
      </w:pPr>
      <w:r w:rsidRPr="00535BB8">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653" w:rsidRPr="003342F8" w:rsidRDefault="00F43653" w:rsidP="003342F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2F8" w:rsidRPr="00A45145" w:rsidRDefault="003342F8" w:rsidP="00A45145">
    <w:pPr>
      <w:jc w:val="center"/>
    </w:pPr>
    <w:r>
      <w:rPr>
        <w:noProof/>
        <w:lang w:eastAsia="ja-JP"/>
      </w:rPr>
      <w:drawing>
        <wp:inline distT="0" distB="0" distL="0" distR="0" wp14:anchorId="0446AB9C" wp14:editId="263228BC">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DE0B2D" w:rsidRDefault="00DE0B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2F8" w:rsidRPr="00535BB8" w:rsidRDefault="003342F8"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DA2125">
      <w:rPr>
        <w:rStyle w:val="PageNumber"/>
        <w:noProof/>
        <w:szCs w:val="18"/>
        <w:lang w:val="en-GB"/>
      </w:rPr>
      <w:t>8</w:t>
    </w:r>
    <w:r>
      <w:rPr>
        <w:rStyle w:val="PageNumber"/>
        <w:szCs w:val="18"/>
        <w:lang w:val="en-GB"/>
      </w:rPr>
      <w:fldChar w:fldCharType="end"/>
    </w:r>
    <w:r w:rsidRPr="00535BB8">
      <w:rPr>
        <w:lang w:val="en-GB"/>
      </w:rPr>
      <w:tab/>
    </w:r>
    <w:r>
      <w:rPr>
        <w:lang w:val="en-GB"/>
      </w:rPr>
      <w:t>YEVGENIY ZAKHAROV v. RUSSIA</w:t>
    </w:r>
    <w:r w:rsidRPr="00535BB8">
      <w:rPr>
        <w:lang w:val="en-GB"/>
      </w:rPr>
      <w:t xml:space="preserve"> </w:t>
    </w:r>
    <w:r>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2F8" w:rsidRPr="00535BB8" w:rsidRDefault="003342F8" w:rsidP="00D60D87">
    <w:pPr>
      <w:pStyle w:val="ECHRHeader"/>
      <w:rPr>
        <w:lang w:val="en-GB"/>
      </w:rPr>
    </w:pPr>
    <w:r w:rsidRPr="00535BB8">
      <w:rPr>
        <w:lang w:val="en-GB"/>
      </w:rPr>
      <w:tab/>
    </w:r>
    <w:r>
      <w:rPr>
        <w:lang w:val="en-GB"/>
      </w:rPr>
      <w:t>YEVGENIY ZAKHAROV v. RUSSIA</w:t>
    </w:r>
    <w:r w:rsidRPr="00535BB8">
      <w:rPr>
        <w:lang w:val="en-GB"/>
      </w:rPr>
      <w:t xml:space="preserve"> </w:t>
    </w:r>
    <w:r>
      <w:rPr>
        <w:lang w:val="en-GB"/>
      </w:rPr>
      <w:t>JUDGMENT</w:t>
    </w:r>
    <w:r w:rsidRPr="00535BB8">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DA2125">
      <w:rPr>
        <w:rStyle w:val="PageNumber"/>
        <w:noProof/>
        <w:szCs w:val="18"/>
        <w:lang w:val="en-GB"/>
      </w:rPr>
      <w:t>7</w:t>
    </w:r>
    <w:r>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2C5E49"/>
    <w:rsid w:val="00000067"/>
    <w:rsid w:val="000010ED"/>
    <w:rsid w:val="000041F8"/>
    <w:rsid w:val="000042A8"/>
    <w:rsid w:val="00004308"/>
    <w:rsid w:val="00005BF0"/>
    <w:rsid w:val="00007154"/>
    <w:rsid w:val="000103AE"/>
    <w:rsid w:val="00011D69"/>
    <w:rsid w:val="00012AD3"/>
    <w:rsid w:val="00014566"/>
    <w:rsid w:val="00014840"/>
    <w:rsid w:val="000149F3"/>
    <w:rsid w:val="00015C2D"/>
    <w:rsid w:val="00015F00"/>
    <w:rsid w:val="00017F02"/>
    <w:rsid w:val="00022C1D"/>
    <w:rsid w:val="0002571E"/>
    <w:rsid w:val="00027B07"/>
    <w:rsid w:val="00030D82"/>
    <w:rsid w:val="000318A0"/>
    <w:rsid w:val="00034987"/>
    <w:rsid w:val="000350E3"/>
    <w:rsid w:val="00045871"/>
    <w:rsid w:val="00057CB1"/>
    <w:rsid w:val="000602DF"/>
    <w:rsid w:val="00061B05"/>
    <w:rsid w:val="00062973"/>
    <w:rsid w:val="00062D5D"/>
    <w:rsid w:val="000632D5"/>
    <w:rsid w:val="00063B6D"/>
    <w:rsid w:val="000644EE"/>
    <w:rsid w:val="00071ABC"/>
    <w:rsid w:val="00077630"/>
    <w:rsid w:val="000856D7"/>
    <w:rsid w:val="000925AD"/>
    <w:rsid w:val="0009335D"/>
    <w:rsid w:val="000A24EB"/>
    <w:rsid w:val="000A2839"/>
    <w:rsid w:val="000A7FBB"/>
    <w:rsid w:val="000B334C"/>
    <w:rsid w:val="000B6923"/>
    <w:rsid w:val="000C033C"/>
    <w:rsid w:val="000C5F3C"/>
    <w:rsid w:val="000C6DCC"/>
    <w:rsid w:val="000D47AA"/>
    <w:rsid w:val="000D721F"/>
    <w:rsid w:val="000E069B"/>
    <w:rsid w:val="000E0E82"/>
    <w:rsid w:val="000E1DC5"/>
    <w:rsid w:val="000E223F"/>
    <w:rsid w:val="000E35AC"/>
    <w:rsid w:val="000E674F"/>
    <w:rsid w:val="000E7D45"/>
    <w:rsid w:val="000F7851"/>
    <w:rsid w:val="00104E23"/>
    <w:rsid w:val="001057C3"/>
    <w:rsid w:val="00107CD7"/>
    <w:rsid w:val="00111B0C"/>
    <w:rsid w:val="00120D6C"/>
    <w:rsid w:val="00123D0D"/>
    <w:rsid w:val="001255B9"/>
    <w:rsid w:val="001257EC"/>
    <w:rsid w:val="00131D12"/>
    <w:rsid w:val="001326DE"/>
    <w:rsid w:val="00132C6A"/>
    <w:rsid w:val="00133D33"/>
    <w:rsid w:val="00134D64"/>
    <w:rsid w:val="00135A30"/>
    <w:rsid w:val="0013612C"/>
    <w:rsid w:val="00137FF6"/>
    <w:rsid w:val="00141650"/>
    <w:rsid w:val="00143262"/>
    <w:rsid w:val="00155DD5"/>
    <w:rsid w:val="00162A12"/>
    <w:rsid w:val="00165819"/>
    <w:rsid w:val="00166530"/>
    <w:rsid w:val="00182EA0"/>
    <w:rsid w:val="001832BD"/>
    <w:rsid w:val="0019008A"/>
    <w:rsid w:val="00192980"/>
    <w:rsid w:val="00194289"/>
    <w:rsid w:val="001943B5"/>
    <w:rsid w:val="00195134"/>
    <w:rsid w:val="001A145B"/>
    <w:rsid w:val="001A25E4"/>
    <w:rsid w:val="001A29D6"/>
    <w:rsid w:val="001A674C"/>
    <w:rsid w:val="001B3B24"/>
    <w:rsid w:val="001B541C"/>
    <w:rsid w:val="001B62A5"/>
    <w:rsid w:val="001C0F98"/>
    <w:rsid w:val="001C2A42"/>
    <w:rsid w:val="001C4CEB"/>
    <w:rsid w:val="001C4DD4"/>
    <w:rsid w:val="001C7B96"/>
    <w:rsid w:val="001D2659"/>
    <w:rsid w:val="001D63ED"/>
    <w:rsid w:val="001D7348"/>
    <w:rsid w:val="001E035B"/>
    <w:rsid w:val="001E0661"/>
    <w:rsid w:val="001E0961"/>
    <w:rsid w:val="001E3EAE"/>
    <w:rsid w:val="001E4017"/>
    <w:rsid w:val="001E5348"/>
    <w:rsid w:val="001E6AD1"/>
    <w:rsid w:val="001E6F32"/>
    <w:rsid w:val="001E7619"/>
    <w:rsid w:val="001F207D"/>
    <w:rsid w:val="001F2081"/>
    <w:rsid w:val="001F2145"/>
    <w:rsid w:val="001F3F0E"/>
    <w:rsid w:val="001F5D42"/>
    <w:rsid w:val="001F6262"/>
    <w:rsid w:val="001F67B0"/>
    <w:rsid w:val="001F7B3D"/>
    <w:rsid w:val="00203712"/>
    <w:rsid w:val="00205F9F"/>
    <w:rsid w:val="00210338"/>
    <w:rsid w:val="002115FC"/>
    <w:rsid w:val="002120F8"/>
    <w:rsid w:val="002133F8"/>
    <w:rsid w:val="0021423C"/>
    <w:rsid w:val="002214CA"/>
    <w:rsid w:val="00230D00"/>
    <w:rsid w:val="00231DF7"/>
    <w:rsid w:val="00231FD1"/>
    <w:rsid w:val="0023318E"/>
    <w:rsid w:val="002339E0"/>
    <w:rsid w:val="00233CF8"/>
    <w:rsid w:val="0023575D"/>
    <w:rsid w:val="00237148"/>
    <w:rsid w:val="002377A0"/>
    <w:rsid w:val="00241DA9"/>
    <w:rsid w:val="0024222D"/>
    <w:rsid w:val="00244B0E"/>
    <w:rsid w:val="00244F6C"/>
    <w:rsid w:val="002470A9"/>
    <w:rsid w:val="002532C5"/>
    <w:rsid w:val="00254613"/>
    <w:rsid w:val="00257158"/>
    <w:rsid w:val="00260C03"/>
    <w:rsid w:val="00261A97"/>
    <w:rsid w:val="0026540E"/>
    <w:rsid w:val="0027225C"/>
    <w:rsid w:val="00272A2D"/>
    <w:rsid w:val="00275123"/>
    <w:rsid w:val="0028069A"/>
    <w:rsid w:val="00280E61"/>
    <w:rsid w:val="00282240"/>
    <w:rsid w:val="0028572A"/>
    <w:rsid w:val="00285EF1"/>
    <w:rsid w:val="00290E8E"/>
    <w:rsid w:val="002916A6"/>
    <w:rsid w:val="002948AD"/>
    <w:rsid w:val="00294C05"/>
    <w:rsid w:val="00294C92"/>
    <w:rsid w:val="00295489"/>
    <w:rsid w:val="00296C0F"/>
    <w:rsid w:val="002A01CC"/>
    <w:rsid w:val="002A61B1"/>
    <w:rsid w:val="002A663C"/>
    <w:rsid w:val="002A6DAB"/>
    <w:rsid w:val="002A70AE"/>
    <w:rsid w:val="002B1E6C"/>
    <w:rsid w:val="002B444B"/>
    <w:rsid w:val="002B5887"/>
    <w:rsid w:val="002C0692"/>
    <w:rsid w:val="002C0E27"/>
    <w:rsid w:val="002C3040"/>
    <w:rsid w:val="002C34C3"/>
    <w:rsid w:val="002C493C"/>
    <w:rsid w:val="002C5E49"/>
    <w:rsid w:val="002D022D"/>
    <w:rsid w:val="002D0BBA"/>
    <w:rsid w:val="002D24BB"/>
    <w:rsid w:val="002D3AEB"/>
    <w:rsid w:val="002F0754"/>
    <w:rsid w:val="002F268C"/>
    <w:rsid w:val="002F2AF7"/>
    <w:rsid w:val="002F3F2F"/>
    <w:rsid w:val="002F7E1C"/>
    <w:rsid w:val="00301A75"/>
    <w:rsid w:val="00302F70"/>
    <w:rsid w:val="0030336F"/>
    <w:rsid w:val="0030375E"/>
    <w:rsid w:val="00305D55"/>
    <w:rsid w:val="00312A30"/>
    <w:rsid w:val="0031384A"/>
    <w:rsid w:val="00320F72"/>
    <w:rsid w:val="0032463E"/>
    <w:rsid w:val="00326224"/>
    <w:rsid w:val="0032676F"/>
    <w:rsid w:val="003342F8"/>
    <w:rsid w:val="00337529"/>
    <w:rsid w:val="00337EE4"/>
    <w:rsid w:val="00340FFD"/>
    <w:rsid w:val="0034333B"/>
    <w:rsid w:val="0034479D"/>
    <w:rsid w:val="00344D95"/>
    <w:rsid w:val="00346031"/>
    <w:rsid w:val="003506B1"/>
    <w:rsid w:val="00352385"/>
    <w:rsid w:val="00352A4B"/>
    <w:rsid w:val="00354170"/>
    <w:rsid w:val="00356AC7"/>
    <w:rsid w:val="003609FA"/>
    <w:rsid w:val="003710C8"/>
    <w:rsid w:val="003715BE"/>
    <w:rsid w:val="003750BE"/>
    <w:rsid w:val="003854F7"/>
    <w:rsid w:val="00387B9D"/>
    <w:rsid w:val="0039364F"/>
    <w:rsid w:val="00395617"/>
    <w:rsid w:val="00395BE9"/>
    <w:rsid w:val="00396686"/>
    <w:rsid w:val="0039778E"/>
    <w:rsid w:val="003A2F1D"/>
    <w:rsid w:val="003A441D"/>
    <w:rsid w:val="003A53FD"/>
    <w:rsid w:val="003B06FB"/>
    <w:rsid w:val="003B12E8"/>
    <w:rsid w:val="003B3628"/>
    <w:rsid w:val="003B405D"/>
    <w:rsid w:val="003B447E"/>
    <w:rsid w:val="003B4941"/>
    <w:rsid w:val="003B7C16"/>
    <w:rsid w:val="003C3F1E"/>
    <w:rsid w:val="003C5714"/>
    <w:rsid w:val="003C6B9F"/>
    <w:rsid w:val="003C6E2A"/>
    <w:rsid w:val="003D0299"/>
    <w:rsid w:val="003D0707"/>
    <w:rsid w:val="003D10A2"/>
    <w:rsid w:val="003D2818"/>
    <w:rsid w:val="003E0267"/>
    <w:rsid w:val="003E6D80"/>
    <w:rsid w:val="003E6FD8"/>
    <w:rsid w:val="003E7DE6"/>
    <w:rsid w:val="003F05FA"/>
    <w:rsid w:val="003F1A7B"/>
    <w:rsid w:val="003F244A"/>
    <w:rsid w:val="003F30B8"/>
    <w:rsid w:val="003F49FC"/>
    <w:rsid w:val="003F4C45"/>
    <w:rsid w:val="003F5F7B"/>
    <w:rsid w:val="003F7D64"/>
    <w:rsid w:val="00400315"/>
    <w:rsid w:val="00403534"/>
    <w:rsid w:val="00414300"/>
    <w:rsid w:val="004220EC"/>
    <w:rsid w:val="00425C67"/>
    <w:rsid w:val="0042625E"/>
    <w:rsid w:val="00427E7A"/>
    <w:rsid w:val="00436307"/>
    <w:rsid w:val="00436C49"/>
    <w:rsid w:val="00441C75"/>
    <w:rsid w:val="004431BE"/>
    <w:rsid w:val="00445366"/>
    <w:rsid w:val="00447F5B"/>
    <w:rsid w:val="00450784"/>
    <w:rsid w:val="00457F98"/>
    <w:rsid w:val="004602A7"/>
    <w:rsid w:val="00461A7D"/>
    <w:rsid w:val="00461DB0"/>
    <w:rsid w:val="00463926"/>
    <w:rsid w:val="004646E0"/>
    <w:rsid w:val="00464C9A"/>
    <w:rsid w:val="004672FD"/>
    <w:rsid w:val="00474F3D"/>
    <w:rsid w:val="00477E3A"/>
    <w:rsid w:val="00483E5F"/>
    <w:rsid w:val="00485FF9"/>
    <w:rsid w:val="0048623A"/>
    <w:rsid w:val="00486324"/>
    <w:rsid w:val="00490455"/>
    <w:rsid w:val="004907F0"/>
    <w:rsid w:val="0049140B"/>
    <w:rsid w:val="004923A5"/>
    <w:rsid w:val="00496BFB"/>
    <w:rsid w:val="004A15C7"/>
    <w:rsid w:val="004B013B"/>
    <w:rsid w:val="004B112B"/>
    <w:rsid w:val="004B4D15"/>
    <w:rsid w:val="004B56BF"/>
    <w:rsid w:val="004B625F"/>
    <w:rsid w:val="004C01E4"/>
    <w:rsid w:val="004C086C"/>
    <w:rsid w:val="004C1F56"/>
    <w:rsid w:val="004C27BC"/>
    <w:rsid w:val="004C29CA"/>
    <w:rsid w:val="004C5E07"/>
    <w:rsid w:val="004D15F3"/>
    <w:rsid w:val="004D5311"/>
    <w:rsid w:val="004D5DCC"/>
    <w:rsid w:val="004D6326"/>
    <w:rsid w:val="004F10AF"/>
    <w:rsid w:val="004F11A4"/>
    <w:rsid w:val="004F2389"/>
    <w:rsid w:val="004F304D"/>
    <w:rsid w:val="004F61BE"/>
    <w:rsid w:val="004F66B1"/>
    <w:rsid w:val="005118F8"/>
    <w:rsid w:val="00511C07"/>
    <w:rsid w:val="005153F9"/>
    <w:rsid w:val="005173A6"/>
    <w:rsid w:val="00520BAA"/>
    <w:rsid w:val="00524ED6"/>
    <w:rsid w:val="00525208"/>
    <w:rsid w:val="005257A5"/>
    <w:rsid w:val="005264C0"/>
    <w:rsid w:val="00526A8A"/>
    <w:rsid w:val="00531788"/>
    <w:rsid w:val="00531DF2"/>
    <w:rsid w:val="00534413"/>
    <w:rsid w:val="005349CB"/>
    <w:rsid w:val="00535BB8"/>
    <w:rsid w:val="00541584"/>
    <w:rsid w:val="0054388E"/>
    <w:rsid w:val="005442EE"/>
    <w:rsid w:val="00546850"/>
    <w:rsid w:val="00547353"/>
    <w:rsid w:val="005474E7"/>
    <w:rsid w:val="005512A3"/>
    <w:rsid w:val="00551FBE"/>
    <w:rsid w:val="005574E1"/>
    <w:rsid w:val="005578CE"/>
    <w:rsid w:val="00562781"/>
    <w:rsid w:val="00563A53"/>
    <w:rsid w:val="00563B27"/>
    <w:rsid w:val="00563E83"/>
    <w:rsid w:val="0057271C"/>
    <w:rsid w:val="00572845"/>
    <w:rsid w:val="00575BC9"/>
    <w:rsid w:val="0058211C"/>
    <w:rsid w:val="005838B8"/>
    <w:rsid w:val="005845A8"/>
    <w:rsid w:val="00586BE3"/>
    <w:rsid w:val="005907EB"/>
    <w:rsid w:val="00592772"/>
    <w:rsid w:val="00592A5F"/>
    <w:rsid w:val="0059574A"/>
    <w:rsid w:val="0059637E"/>
    <w:rsid w:val="005A1B9B"/>
    <w:rsid w:val="005A2C1F"/>
    <w:rsid w:val="005A51BA"/>
    <w:rsid w:val="005A6751"/>
    <w:rsid w:val="005A70F8"/>
    <w:rsid w:val="005B092E"/>
    <w:rsid w:val="005B152C"/>
    <w:rsid w:val="005B1EE0"/>
    <w:rsid w:val="005B2B24"/>
    <w:rsid w:val="005B369C"/>
    <w:rsid w:val="005B4425"/>
    <w:rsid w:val="005B4B94"/>
    <w:rsid w:val="005B5AFF"/>
    <w:rsid w:val="005B67AB"/>
    <w:rsid w:val="005C3EE8"/>
    <w:rsid w:val="005C4F03"/>
    <w:rsid w:val="005C5E53"/>
    <w:rsid w:val="005D01E3"/>
    <w:rsid w:val="005D34F9"/>
    <w:rsid w:val="005D4190"/>
    <w:rsid w:val="005D67A3"/>
    <w:rsid w:val="005D76E0"/>
    <w:rsid w:val="005E1117"/>
    <w:rsid w:val="005E267F"/>
    <w:rsid w:val="005E2988"/>
    <w:rsid w:val="005E29DB"/>
    <w:rsid w:val="005E2A43"/>
    <w:rsid w:val="005E3085"/>
    <w:rsid w:val="005E412D"/>
    <w:rsid w:val="005E438A"/>
    <w:rsid w:val="005F31BC"/>
    <w:rsid w:val="005F381A"/>
    <w:rsid w:val="005F3C81"/>
    <w:rsid w:val="005F51E1"/>
    <w:rsid w:val="005F5696"/>
    <w:rsid w:val="00605513"/>
    <w:rsid w:val="00611C80"/>
    <w:rsid w:val="00614CE8"/>
    <w:rsid w:val="00620692"/>
    <w:rsid w:val="00621C19"/>
    <w:rsid w:val="006242CA"/>
    <w:rsid w:val="00626C62"/>
    <w:rsid w:val="00627507"/>
    <w:rsid w:val="00633717"/>
    <w:rsid w:val="006344E1"/>
    <w:rsid w:val="006403B4"/>
    <w:rsid w:val="0064613F"/>
    <w:rsid w:val="006536F3"/>
    <w:rsid w:val="006545C4"/>
    <w:rsid w:val="00661408"/>
    <w:rsid w:val="00661971"/>
    <w:rsid w:val="00661CE8"/>
    <w:rsid w:val="006623D9"/>
    <w:rsid w:val="00662F91"/>
    <w:rsid w:val="00663BBA"/>
    <w:rsid w:val="0066550C"/>
    <w:rsid w:val="00665638"/>
    <w:rsid w:val="006716F2"/>
    <w:rsid w:val="00674648"/>
    <w:rsid w:val="00682BF2"/>
    <w:rsid w:val="006859CE"/>
    <w:rsid w:val="00691270"/>
    <w:rsid w:val="006919CF"/>
    <w:rsid w:val="006947C9"/>
    <w:rsid w:val="00694BA8"/>
    <w:rsid w:val="006A037C"/>
    <w:rsid w:val="006A36F4"/>
    <w:rsid w:val="006A406F"/>
    <w:rsid w:val="006A546E"/>
    <w:rsid w:val="006A5D24"/>
    <w:rsid w:val="006A5D3A"/>
    <w:rsid w:val="006B09F1"/>
    <w:rsid w:val="006B1F39"/>
    <w:rsid w:val="006C23D4"/>
    <w:rsid w:val="006C2B03"/>
    <w:rsid w:val="006C7BB0"/>
    <w:rsid w:val="006D3237"/>
    <w:rsid w:val="006D48AC"/>
    <w:rsid w:val="006E2E37"/>
    <w:rsid w:val="006E3CF1"/>
    <w:rsid w:val="006E7E80"/>
    <w:rsid w:val="006F1DF9"/>
    <w:rsid w:val="006F2087"/>
    <w:rsid w:val="006F24DB"/>
    <w:rsid w:val="006F48CA"/>
    <w:rsid w:val="006F64DD"/>
    <w:rsid w:val="006F6BCD"/>
    <w:rsid w:val="00700081"/>
    <w:rsid w:val="0070017D"/>
    <w:rsid w:val="00715127"/>
    <w:rsid w:val="007153B7"/>
    <w:rsid w:val="00715E8E"/>
    <w:rsid w:val="0071705C"/>
    <w:rsid w:val="00722409"/>
    <w:rsid w:val="00723580"/>
    <w:rsid w:val="00723755"/>
    <w:rsid w:val="0073136C"/>
    <w:rsid w:val="00731F0F"/>
    <w:rsid w:val="007321AF"/>
    <w:rsid w:val="00733250"/>
    <w:rsid w:val="00737C34"/>
    <w:rsid w:val="007401A9"/>
    <w:rsid w:val="00741404"/>
    <w:rsid w:val="00742860"/>
    <w:rsid w:val="007449E5"/>
    <w:rsid w:val="00746C5A"/>
    <w:rsid w:val="007471CA"/>
    <w:rsid w:val="00747FF0"/>
    <w:rsid w:val="00755E76"/>
    <w:rsid w:val="00756053"/>
    <w:rsid w:val="00764D4E"/>
    <w:rsid w:val="00765A1F"/>
    <w:rsid w:val="00775B6D"/>
    <w:rsid w:val="00775CDB"/>
    <w:rsid w:val="00776D68"/>
    <w:rsid w:val="007850EE"/>
    <w:rsid w:val="00785B95"/>
    <w:rsid w:val="00790E96"/>
    <w:rsid w:val="00793366"/>
    <w:rsid w:val="00797C8B"/>
    <w:rsid w:val="007A716F"/>
    <w:rsid w:val="007B270A"/>
    <w:rsid w:val="007C0695"/>
    <w:rsid w:val="007C36B3"/>
    <w:rsid w:val="007C419A"/>
    <w:rsid w:val="007C4CC8"/>
    <w:rsid w:val="007C5426"/>
    <w:rsid w:val="007C5798"/>
    <w:rsid w:val="007D4832"/>
    <w:rsid w:val="007D4BEF"/>
    <w:rsid w:val="007E193B"/>
    <w:rsid w:val="007E21B2"/>
    <w:rsid w:val="007E2C4E"/>
    <w:rsid w:val="007E522A"/>
    <w:rsid w:val="007F1905"/>
    <w:rsid w:val="007F6BD2"/>
    <w:rsid w:val="007F7FC5"/>
    <w:rsid w:val="0080048F"/>
    <w:rsid w:val="00801300"/>
    <w:rsid w:val="00802C64"/>
    <w:rsid w:val="00805E52"/>
    <w:rsid w:val="008061D0"/>
    <w:rsid w:val="00810B38"/>
    <w:rsid w:val="008204C7"/>
    <w:rsid w:val="00820992"/>
    <w:rsid w:val="00823602"/>
    <w:rsid w:val="00824CC1"/>
    <w:rsid w:val="008255F5"/>
    <w:rsid w:val="0083014E"/>
    <w:rsid w:val="0083214A"/>
    <w:rsid w:val="00834220"/>
    <w:rsid w:val="00835716"/>
    <w:rsid w:val="00837D11"/>
    <w:rsid w:val="00843A40"/>
    <w:rsid w:val="00845723"/>
    <w:rsid w:val="00846365"/>
    <w:rsid w:val="00847C03"/>
    <w:rsid w:val="00851EF9"/>
    <w:rsid w:val="0085434A"/>
    <w:rsid w:val="008577FD"/>
    <w:rsid w:val="00860B03"/>
    <w:rsid w:val="0086160E"/>
    <w:rsid w:val="00862524"/>
    <w:rsid w:val="0086497A"/>
    <w:rsid w:val="0086613F"/>
    <w:rsid w:val="008677A5"/>
    <w:rsid w:val="008713A1"/>
    <w:rsid w:val="008753FF"/>
    <w:rsid w:val="008754AB"/>
    <w:rsid w:val="0088060C"/>
    <w:rsid w:val="00885671"/>
    <w:rsid w:val="00893576"/>
    <w:rsid w:val="00893E73"/>
    <w:rsid w:val="00894ADB"/>
    <w:rsid w:val="008A2CAC"/>
    <w:rsid w:val="008A43C4"/>
    <w:rsid w:val="008A6EDD"/>
    <w:rsid w:val="008B02DC"/>
    <w:rsid w:val="008B4C37"/>
    <w:rsid w:val="008B57CE"/>
    <w:rsid w:val="008B659F"/>
    <w:rsid w:val="008B6A82"/>
    <w:rsid w:val="008C1896"/>
    <w:rsid w:val="008C26DE"/>
    <w:rsid w:val="008C3DC6"/>
    <w:rsid w:val="008C44D0"/>
    <w:rsid w:val="008D2225"/>
    <w:rsid w:val="008D4752"/>
    <w:rsid w:val="008D552A"/>
    <w:rsid w:val="008E18D9"/>
    <w:rsid w:val="008E1B12"/>
    <w:rsid w:val="008E271C"/>
    <w:rsid w:val="008E418E"/>
    <w:rsid w:val="008E5BC6"/>
    <w:rsid w:val="008E6A25"/>
    <w:rsid w:val="008F5193"/>
    <w:rsid w:val="008F7E19"/>
    <w:rsid w:val="009013A7"/>
    <w:rsid w:val="009017FB"/>
    <w:rsid w:val="009017FC"/>
    <w:rsid w:val="009018AB"/>
    <w:rsid w:val="0090300C"/>
    <w:rsid w:val="00903B43"/>
    <w:rsid w:val="00904F38"/>
    <w:rsid w:val="0090506B"/>
    <w:rsid w:val="009050C9"/>
    <w:rsid w:val="009057BE"/>
    <w:rsid w:val="009066FC"/>
    <w:rsid w:val="009140A3"/>
    <w:rsid w:val="009144A2"/>
    <w:rsid w:val="0091510C"/>
    <w:rsid w:val="00921AF9"/>
    <w:rsid w:val="009259AC"/>
    <w:rsid w:val="00926F38"/>
    <w:rsid w:val="00933E62"/>
    <w:rsid w:val="00934301"/>
    <w:rsid w:val="00936B1E"/>
    <w:rsid w:val="00936CD1"/>
    <w:rsid w:val="00941747"/>
    <w:rsid w:val="00941EFB"/>
    <w:rsid w:val="009450D7"/>
    <w:rsid w:val="00947AFB"/>
    <w:rsid w:val="00951D7D"/>
    <w:rsid w:val="00952C12"/>
    <w:rsid w:val="00962306"/>
    <w:rsid w:val="009630C7"/>
    <w:rsid w:val="0097001D"/>
    <w:rsid w:val="009721C9"/>
    <w:rsid w:val="00972B55"/>
    <w:rsid w:val="009743B7"/>
    <w:rsid w:val="009808C6"/>
    <w:rsid w:val="0098228B"/>
    <w:rsid w:val="009828DA"/>
    <w:rsid w:val="00985BAB"/>
    <w:rsid w:val="0099041B"/>
    <w:rsid w:val="00997F03"/>
    <w:rsid w:val="009A46DF"/>
    <w:rsid w:val="009A5DD1"/>
    <w:rsid w:val="009B1B5F"/>
    <w:rsid w:val="009B2EC2"/>
    <w:rsid w:val="009B6673"/>
    <w:rsid w:val="009C191B"/>
    <w:rsid w:val="009C2BD6"/>
    <w:rsid w:val="009E1F32"/>
    <w:rsid w:val="009E4241"/>
    <w:rsid w:val="009E5829"/>
    <w:rsid w:val="009E5830"/>
    <w:rsid w:val="009E776C"/>
    <w:rsid w:val="009F46EC"/>
    <w:rsid w:val="00A107D3"/>
    <w:rsid w:val="00A1726E"/>
    <w:rsid w:val="00A204CF"/>
    <w:rsid w:val="00A22DAA"/>
    <w:rsid w:val="00A23D49"/>
    <w:rsid w:val="00A27004"/>
    <w:rsid w:val="00A30C29"/>
    <w:rsid w:val="00A34DD6"/>
    <w:rsid w:val="00A36819"/>
    <w:rsid w:val="00A368EE"/>
    <w:rsid w:val="00A36989"/>
    <w:rsid w:val="00A37DF9"/>
    <w:rsid w:val="00A43628"/>
    <w:rsid w:val="00A453E1"/>
    <w:rsid w:val="00A54192"/>
    <w:rsid w:val="00A6035E"/>
    <w:rsid w:val="00A6144C"/>
    <w:rsid w:val="00A66617"/>
    <w:rsid w:val="00A66D5B"/>
    <w:rsid w:val="00A671F8"/>
    <w:rsid w:val="00A673A4"/>
    <w:rsid w:val="00A724AE"/>
    <w:rsid w:val="00A72C73"/>
    <w:rsid w:val="00A72D21"/>
    <w:rsid w:val="00A73329"/>
    <w:rsid w:val="00A73F89"/>
    <w:rsid w:val="00A8071D"/>
    <w:rsid w:val="00A82359"/>
    <w:rsid w:val="00A865D2"/>
    <w:rsid w:val="00A9092D"/>
    <w:rsid w:val="00A935F9"/>
    <w:rsid w:val="00A9457E"/>
    <w:rsid w:val="00A94C20"/>
    <w:rsid w:val="00A96ED6"/>
    <w:rsid w:val="00AA00BE"/>
    <w:rsid w:val="00AA227F"/>
    <w:rsid w:val="00AA3BC7"/>
    <w:rsid w:val="00AA4B89"/>
    <w:rsid w:val="00AA5958"/>
    <w:rsid w:val="00AA673E"/>
    <w:rsid w:val="00AA6740"/>
    <w:rsid w:val="00AA754A"/>
    <w:rsid w:val="00AA7698"/>
    <w:rsid w:val="00AB099E"/>
    <w:rsid w:val="00AB09DD"/>
    <w:rsid w:val="00AB0F50"/>
    <w:rsid w:val="00AB1903"/>
    <w:rsid w:val="00AB4328"/>
    <w:rsid w:val="00AB5FA0"/>
    <w:rsid w:val="00AB740B"/>
    <w:rsid w:val="00AC27B3"/>
    <w:rsid w:val="00AC53F0"/>
    <w:rsid w:val="00AC77D2"/>
    <w:rsid w:val="00AE0A2E"/>
    <w:rsid w:val="00AE1D09"/>
    <w:rsid w:val="00AE2A2B"/>
    <w:rsid w:val="00AE354C"/>
    <w:rsid w:val="00AF0F44"/>
    <w:rsid w:val="00AF2636"/>
    <w:rsid w:val="00AF4B07"/>
    <w:rsid w:val="00AF6186"/>
    <w:rsid w:val="00AF7A3A"/>
    <w:rsid w:val="00B03FE8"/>
    <w:rsid w:val="00B12550"/>
    <w:rsid w:val="00B12BF6"/>
    <w:rsid w:val="00B14EA7"/>
    <w:rsid w:val="00B160DB"/>
    <w:rsid w:val="00B20836"/>
    <w:rsid w:val="00B235BB"/>
    <w:rsid w:val="00B237A3"/>
    <w:rsid w:val="00B24C6F"/>
    <w:rsid w:val="00B27475"/>
    <w:rsid w:val="00B2799F"/>
    <w:rsid w:val="00B27A44"/>
    <w:rsid w:val="00B30BBF"/>
    <w:rsid w:val="00B32408"/>
    <w:rsid w:val="00B33C03"/>
    <w:rsid w:val="00B37A7F"/>
    <w:rsid w:val="00B37C7D"/>
    <w:rsid w:val="00B43B91"/>
    <w:rsid w:val="00B44E56"/>
    <w:rsid w:val="00B46543"/>
    <w:rsid w:val="00B47D33"/>
    <w:rsid w:val="00B47DC8"/>
    <w:rsid w:val="00B52BE0"/>
    <w:rsid w:val="00B52D5F"/>
    <w:rsid w:val="00B53F1E"/>
    <w:rsid w:val="00B54133"/>
    <w:rsid w:val="00B637B9"/>
    <w:rsid w:val="00B6615E"/>
    <w:rsid w:val="00B701ED"/>
    <w:rsid w:val="00B77270"/>
    <w:rsid w:val="00B8086C"/>
    <w:rsid w:val="00B81820"/>
    <w:rsid w:val="00B823A9"/>
    <w:rsid w:val="00B82CA6"/>
    <w:rsid w:val="00B861B4"/>
    <w:rsid w:val="00B86DFE"/>
    <w:rsid w:val="00B90990"/>
    <w:rsid w:val="00B922FF"/>
    <w:rsid w:val="00B9281E"/>
    <w:rsid w:val="00B93925"/>
    <w:rsid w:val="00B93CA7"/>
    <w:rsid w:val="00B95187"/>
    <w:rsid w:val="00BA0332"/>
    <w:rsid w:val="00BA0B7B"/>
    <w:rsid w:val="00BA2D55"/>
    <w:rsid w:val="00BA71B1"/>
    <w:rsid w:val="00BB0637"/>
    <w:rsid w:val="00BB345F"/>
    <w:rsid w:val="00BB5883"/>
    <w:rsid w:val="00BB68EA"/>
    <w:rsid w:val="00BB6CC2"/>
    <w:rsid w:val="00BB6D66"/>
    <w:rsid w:val="00BB78F5"/>
    <w:rsid w:val="00BC1C27"/>
    <w:rsid w:val="00BC6BBF"/>
    <w:rsid w:val="00BC6D07"/>
    <w:rsid w:val="00BC783D"/>
    <w:rsid w:val="00BD1572"/>
    <w:rsid w:val="00BD56D6"/>
    <w:rsid w:val="00BE14E3"/>
    <w:rsid w:val="00BE28A4"/>
    <w:rsid w:val="00BE3774"/>
    <w:rsid w:val="00BE41E5"/>
    <w:rsid w:val="00BE4BAB"/>
    <w:rsid w:val="00BF039D"/>
    <w:rsid w:val="00BF0BBB"/>
    <w:rsid w:val="00BF4109"/>
    <w:rsid w:val="00BF4552"/>
    <w:rsid w:val="00BF4CC3"/>
    <w:rsid w:val="00C04349"/>
    <w:rsid w:val="00C05210"/>
    <w:rsid w:val="00C054C7"/>
    <w:rsid w:val="00C057B5"/>
    <w:rsid w:val="00C12A6F"/>
    <w:rsid w:val="00C150D7"/>
    <w:rsid w:val="00C22687"/>
    <w:rsid w:val="00C3250A"/>
    <w:rsid w:val="00C32E4D"/>
    <w:rsid w:val="00C333A0"/>
    <w:rsid w:val="00C336B7"/>
    <w:rsid w:val="00C364E8"/>
    <w:rsid w:val="00C36A81"/>
    <w:rsid w:val="00C41167"/>
    <w:rsid w:val="00C41974"/>
    <w:rsid w:val="00C447AD"/>
    <w:rsid w:val="00C44B22"/>
    <w:rsid w:val="00C51314"/>
    <w:rsid w:val="00C5172D"/>
    <w:rsid w:val="00C53F4A"/>
    <w:rsid w:val="00C54125"/>
    <w:rsid w:val="00C55B54"/>
    <w:rsid w:val="00C6098E"/>
    <w:rsid w:val="00C6152C"/>
    <w:rsid w:val="00C621C2"/>
    <w:rsid w:val="00C62F6F"/>
    <w:rsid w:val="00C64662"/>
    <w:rsid w:val="00C66880"/>
    <w:rsid w:val="00C709E8"/>
    <w:rsid w:val="00C74810"/>
    <w:rsid w:val="00C80ADE"/>
    <w:rsid w:val="00C8519F"/>
    <w:rsid w:val="00C906E0"/>
    <w:rsid w:val="00C90D68"/>
    <w:rsid w:val="00C939FE"/>
    <w:rsid w:val="00CA0FD3"/>
    <w:rsid w:val="00CA156B"/>
    <w:rsid w:val="00CA4BDA"/>
    <w:rsid w:val="00CB1F66"/>
    <w:rsid w:val="00CB2951"/>
    <w:rsid w:val="00CB7DD5"/>
    <w:rsid w:val="00CC2F2D"/>
    <w:rsid w:val="00CD004E"/>
    <w:rsid w:val="00CD282B"/>
    <w:rsid w:val="00CD4C35"/>
    <w:rsid w:val="00CD7369"/>
    <w:rsid w:val="00CE0B0E"/>
    <w:rsid w:val="00CE2D40"/>
    <w:rsid w:val="00CE3831"/>
    <w:rsid w:val="00CE6B67"/>
    <w:rsid w:val="00CF20C6"/>
    <w:rsid w:val="00CF3CF1"/>
    <w:rsid w:val="00D00ABB"/>
    <w:rsid w:val="00D00E0F"/>
    <w:rsid w:val="00D02966"/>
    <w:rsid w:val="00D02EEC"/>
    <w:rsid w:val="00D03551"/>
    <w:rsid w:val="00D05DEE"/>
    <w:rsid w:val="00D06A63"/>
    <w:rsid w:val="00D07E0E"/>
    <w:rsid w:val="00D10C0C"/>
    <w:rsid w:val="00D11478"/>
    <w:rsid w:val="00D1241D"/>
    <w:rsid w:val="00D15ED0"/>
    <w:rsid w:val="00D21772"/>
    <w:rsid w:val="00D21B3E"/>
    <w:rsid w:val="00D21FED"/>
    <w:rsid w:val="00D24251"/>
    <w:rsid w:val="00D304F2"/>
    <w:rsid w:val="00D31A1E"/>
    <w:rsid w:val="00D34320"/>
    <w:rsid w:val="00D343E2"/>
    <w:rsid w:val="00D361A2"/>
    <w:rsid w:val="00D36DA7"/>
    <w:rsid w:val="00D44C2E"/>
    <w:rsid w:val="00D45414"/>
    <w:rsid w:val="00D53BFA"/>
    <w:rsid w:val="00D53C0F"/>
    <w:rsid w:val="00D566BD"/>
    <w:rsid w:val="00D57A4D"/>
    <w:rsid w:val="00D60AA7"/>
    <w:rsid w:val="00D60D87"/>
    <w:rsid w:val="00D62331"/>
    <w:rsid w:val="00D63180"/>
    <w:rsid w:val="00D6435F"/>
    <w:rsid w:val="00D6592D"/>
    <w:rsid w:val="00D67D40"/>
    <w:rsid w:val="00D75E28"/>
    <w:rsid w:val="00D772C2"/>
    <w:rsid w:val="00D8008E"/>
    <w:rsid w:val="00D80278"/>
    <w:rsid w:val="00D82C45"/>
    <w:rsid w:val="00D835EA"/>
    <w:rsid w:val="00D87834"/>
    <w:rsid w:val="00D908A8"/>
    <w:rsid w:val="00D95820"/>
    <w:rsid w:val="00D977B6"/>
    <w:rsid w:val="00DA2125"/>
    <w:rsid w:val="00DA4A31"/>
    <w:rsid w:val="00DA61F2"/>
    <w:rsid w:val="00DA7B04"/>
    <w:rsid w:val="00DB36C2"/>
    <w:rsid w:val="00DB52FC"/>
    <w:rsid w:val="00DB7196"/>
    <w:rsid w:val="00DC130D"/>
    <w:rsid w:val="00DC169B"/>
    <w:rsid w:val="00DC2AB9"/>
    <w:rsid w:val="00DC63F0"/>
    <w:rsid w:val="00DD150B"/>
    <w:rsid w:val="00DD6B9A"/>
    <w:rsid w:val="00DD6EE5"/>
    <w:rsid w:val="00DE0B2D"/>
    <w:rsid w:val="00DE1B8E"/>
    <w:rsid w:val="00DE2BB6"/>
    <w:rsid w:val="00DE386C"/>
    <w:rsid w:val="00DE39B3"/>
    <w:rsid w:val="00DE4D35"/>
    <w:rsid w:val="00DF0549"/>
    <w:rsid w:val="00DF098B"/>
    <w:rsid w:val="00DF11C4"/>
    <w:rsid w:val="00DF210C"/>
    <w:rsid w:val="00DF27D7"/>
    <w:rsid w:val="00DF2FCF"/>
    <w:rsid w:val="00DF49F3"/>
    <w:rsid w:val="00DF4B6A"/>
    <w:rsid w:val="00DF5AC8"/>
    <w:rsid w:val="00E006B1"/>
    <w:rsid w:val="00E00FF8"/>
    <w:rsid w:val="00E02C09"/>
    <w:rsid w:val="00E04D59"/>
    <w:rsid w:val="00E05177"/>
    <w:rsid w:val="00E07DA1"/>
    <w:rsid w:val="00E123CB"/>
    <w:rsid w:val="00E1557C"/>
    <w:rsid w:val="00E20B8F"/>
    <w:rsid w:val="00E20E13"/>
    <w:rsid w:val="00E21DBC"/>
    <w:rsid w:val="00E2344A"/>
    <w:rsid w:val="00E2457C"/>
    <w:rsid w:val="00E275D7"/>
    <w:rsid w:val="00E27DBE"/>
    <w:rsid w:val="00E3132A"/>
    <w:rsid w:val="00E32AB1"/>
    <w:rsid w:val="00E34420"/>
    <w:rsid w:val="00E34DD8"/>
    <w:rsid w:val="00E36C71"/>
    <w:rsid w:val="00E40404"/>
    <w:rsid w:val="00E459C6"/>
    <w:rsid w:val="00E47589"/>
    <w:rsid w:val="00E54070"/>
    <w:rsid w:val="00E6123A"/>
    <w:rsid w:val="00E64915"/>
    <w:rsid w:val="00E661D4"/>
    <w:rsid w:val="00E70091"/>
    <w:rsid w:val="00E720F5"/>
    <w:rsid w:val="00E76D47"/>
    <w:rsid w:val="00E849F7"/>
    <w:rsid w:val="00E84BA1"/>
    <w:rsid w:val="00E86216"/>
    <w:rsid w:val="00E90302"/>
    <w:rsid w:val="00E9597F"/>
    <w:rsid w:val="00E97396"/>
    <w:rsid w:val="00EA185E"/>
    <w:rsid w:val="00EA4454"/>
    <w:rsid w:val="00EA592A"/>
    <w:rsid w:val="00EB14E4"/>
    <w:rsid w:val="00EB2079"/>
    <w:rsid w:val="00EB32A5"/>
    <w:rsid w:val="00EB34ED"/>
    <w:rsid w:val="00EB69EE"/>
    <w:rsid w:val="00EB7BE0"/>
    <w:rsid w:val="00EC315E"/>
    <w:rsid w:val="00ED077C"/>
    <w:rsid w:val="00ED1190"/>
    <w:rsid w:val="00ED1817"/>
    <w:rsid w:val="00ED37F4"/>
    <w:rsid w:val="00ED5A72"/>
    <w:rsid w:val="00ED6544"/>
    <w:rsid w:val="00EE0277"/>
    <w:rsid w:val="00EE140C"/>
    <w:rsid w:val="00EE1DA9"/>
    <w:rsid w:val="00EE3E00"/>
    <w:rsid w:val="00EE5DD2"/>
    <w:rsid w:val="00EF17BA"/>
    <w:rsid w:val="00EF41F1"/>
    <w:rsid w:val="00EF4F08"/>
    <w:rsid w:val="00EF573B"/>
    <w:rsid w:val="00F00A79"/>
    <w:rsid w:val="00F00E86"/>
    <w:rsid w:val="00F00F8B"/>
    <w:rsid w:val="00F07C1E"/>
    <w:rsid w:val="00F105DB"/>
    <w:rsid w:val="00F12C05"/>
    <w:rsid w:val="00F132BC"/>
    <w:rsid w:val="00F13D80"/>
    <w:rsid w:val="00F14A14"/>
    <w:rsid w:val="00F167EC"/>
    <w:rsid w:val="00F16AAA"/>
    <w:rsid w:val="00F21161"/>
    <w:rsid w:val="00F218EF"/>
    <w:rsid w:val="00F21BC7"/>
    <w:rsid w:val="00F266A2"/>
    <w:rsid w:val="00F2780F"/>
    <w:rsid w:val="00F31BFB"/>
    <w:rsid w:val="00F32269"/>
    <w:rsid w:val="00F37EF8"/>
    <w:rsid w:val="00F4088C"/>
    <w:rsid w:val="00F43653"/>
    <w:rsid w:val="00F4457E"/>
    <w:rsid w:val="00F455A1"/>
    <w:rsid w:val="00F45DA5"/>
    <w:rsid w:val="00F53A63"/>
    <w:rsid w:val="00F55766"/>
    <w:rsid w:val="00F55814"/>
    <w:rsid w:val="00F56A6F"/>
    <w:rsid w:val="00F5709C"/>
    <w:rsid w:val="00F60B0F"/>
    <w:rsid w:val="00F64EF1"/>
    <w:rsid w:val="00F655A4"/>
    <w:rsid w:val="00F77CFE"/>
    <w:rsid w:val="00F868AA"/>
    <w:rsid w:val="00F8765F"/>
    <w:rsid w:val="00F90767"/>
    <w:rsid w:val="00F91E1A"/>
    <w:rsid w:val="00FA4959"/>
    <w:rsid w:val="00FA685B"/>
    <w:rsid w:val="00FA6FEB"/>
    <w:rsid w:val="00FB0C01"/>
    <w:rsid w:val="00FC18F2"/>
    <w:rsid w:val="00FC39E5"/>
    <w:rsid w:val="00FC3A78"/>
    <w:rsid w:val="00FC5FFE"/>
    <w:rsid w:val="00FD1005"/>
    <w:rsid w:val="00FD3180"/>
    <w:rsid w:val="00FD6C75"/>
    <w:rsid w:val="00FE073D"/>
    <w:rsid w:val="00FE3F08"/>
    <w:rsid w:val="00FE71B3"/>
    <w:rsid w:val="00FE79B5"/>
    <w:rsid w:val="00FF022E"/>
    <w:rsid w:val="00FF42C5"/>
    <w:rsid w:val="00FF4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B27475"/>
    <w:pPr>
      <w:jc w:val="both"/>
    </w:pPr>
    <w:rPr>
      <w:rFonts w:eastAsiaTheme="minorEastAsia"/>
      <w:sz w:val="24"/>
    </w:rPr>
  </w:style>
  <w:style w:type="paragraph" w:styleId="Heading1">
    <w:name w:val="heading 1"/>
    <w:basedOn w:val="Normal"/>
    <w:next w:val="Normal"/>
    <w:link w:val="Heading1Char"/>
    <w:uiPriority w:val="99"/>
    <w:semiHidden/>
    <w:rsid w:val="00B27475"/>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B27475"/>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B27475"/>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B27475"/>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B27475"/>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B27475"/>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B27475"/>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B27475"/>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B27475"/>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27475"/>
    <w:rPr>
      <w:rFonts w:ascii="Tahoma" w:hAnsi="Tahoma" w:cs="Tahoma"/>
      <w:sz w:val="16"/>
      <w:szCs w:val="16"/>
    </w:rPr>
  </w:style>
  <w:style w:type="character" w:customStyle="1" w:styleId="BalloonTextChar">
    <w:name w:val="Balloon Text Char"/>
    <w:basedOn w:val="DefaultParagraphFont"/>
    <w:link w:val="BalloonText"/>
    <w:uiPriority w:val="99"/>
    <w:semiHidden/>
    <w:rsid w:val="00B27475"/>
    <w:rPr>
      <w:rFonts w:ascii="Tahoma" w:eastAsiaTheme="minorEastAsia" w:hAnsi="Tahoma" w:cs="Tahoma"/>
      <w:sz w:val="16"/>
      <w:szCs w:val="16"/>
    </w:rPr>
  </w:style>
  <w:style w:type="character" w:styleId="BookTitle">
    <w:name w:val="Book Title"/>
    <w:uiPriority w:val="99"/>
    <w:semiHidden/>
    <w:qFormat/>
    <w:rsid w:val="00B27475"/>
    <w:rPr>
      <w:i/>
      <w:iCs/>
      <w:smallCaps/>
      <w:spacing w:val="5"/>
    </w:rPr>
  </w:style>
  <w:style w:type="paragraph" w:customStyle="1" w:styleId="ECHRHeader">
    <w:name w:val="ECHR_Header"/>
    <w:aliases w:val="Ju_Header"/>
    <w:basedOn w:val="Header"/>
    <w:uiPriority w:val="4"/>
    <w:qFormat/>
    <w:rsid w:val="00B27475"/>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B27475"/>
    <w:pPr>
      <w:jc w:val="left"/>
    </w:pPr>
    <w:rPr>
      <w:sz w:val="8"/>
    </w:rPr>
  </w:style>
  <w:style w:type="character" w:styleId="Strong">
    <w:name w:val="Strong"/>
    <w:uiPriority w:val="99"/>
    <w:semiHidden/>
    <w:qFormat/>
    <w:rsid w:val="00B27475"/>
    <w:rPr>
      <w:b/>
      <w:bCs/>
    </w:rPr>
  </w:style>
  <w:style w:type="paragraph" w:styleId="NoSpacing">
    <w:name w:val="No Spacing"/>
    <w:basedOn w:val="Normal"/>
    <w:link w:val="NoSpacingChar"/>
    <w:semiHidden/>
    <w:qFormat/>
    <w:rsid w:val="00B27475"/>
    <w:rPr>
      <w:sz w:val="22"/>
    </w:rPr>
  </w:style>
  <w:style w:type="character" w:customStyle="1" w:styleId="NoSpacingChar">
    <w:name w:val="No Spacing Char"/>
    <w:basedOn w:val="DefaultParagraphFont"/>
    <w:link w:val="NoSpacing"/>
    <w:semiHidden/>
    <w:rsid w:val="00B27475"/>
    <w:rPr>
      <w:rFonts w:eastAsiaTheme="minorEastAsia"/>
    </w:rPr>
  </w:style>
  <w:style w:type="paragraph" w:customStyle="1" w:styleId="ECHRFooterLine">
    <w:name w:val="ECHR_Footer_Line"/>
    <w:aliases w:val="Footer_Line"/>
    <w:basedOn w:val="Normal"/>
    <w:next w:val="ECHRFooter"/>
    <w:uiPriority w:val="57"/>
    <w:semiHidden/>
    <w:rsid w:val="00B27475"/>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B27475"/>
  </w:style>
  <w:style w:type="paragraph" w:customStyle="1" w:styleId="DecList">
    <w:name w:val="Dec_List"/>
    <w:basedOn w:val="Normal"/>
    <w:uiPriority w:val="9"/>
    <w:semiHidden/>
    <w:qFormat/>
    <w:rsid w:val="00B27475"/>
    <w:pPr>
      <w:spacing w:before="240"/>
      <w:ind w:left="284"/>
    </w:pPr>
  </w:style>
  <w:style w:type="paragraph" w:customStyle="1" w:styleId="JuParaSub">
    <w:name w:val="Ju_Para_Sub"/>
    <w:basedOn w:val="ECHRPara"/>
    <w:uiPriority w:val="13"/>
    <w:qFormat/>
    <w:rsid w:val="00B27475"/>
    <w:pPr>
      <w:ind w:left="284"/>
    </w:pPr>
  </w:style>
  <w:style w:type="paragraph" w:customStyle="1" w:styleId="ECHRTitleCentre3">
    <w:name w:val="ECHR_Title_Centre_3"/>
    <w:aliases w:val="Ju_H_Article"/>
    <w:basedOn w:val="Normal"/>
    <w:next w:val="ECHRParaQuote"/>
    <w:uiPriority w:val="27"/>
    <w:qFormat/>
    <w:rsid w:val="00B27475"/>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B27475"/>
    <w:pPr>
      <w:keepNext/>
      <w:keepLines/>
      <w:spacing w:after="240"/>
      <w:jc w:val="center"/>
      <w:outlineLvl w:val="0"/>
    </w:pPr>
    <w:rPr>
      <w:rFonts w:asciiTheme="majorHAnsi" w:hAnsiTheme="majorHAnsi"/>
      <w:sz w:val="28"/>
    </w:rPr>
  </w:style>
  <w:style w:type="paragraph" w:customStyle="1" w:styleId="DummyStyle">
    <w:name w:val="Dummy_Style"/>
    <w:basedOn w:val="Normal"/>
    <w:semiHidden/>
    <w:qFormat/>
    <w:rsid w:val="00B27475"/>
    <w:rPr>
      <w:color w:val="00B050"/>
    </w:rPr>
  </w:style>
  <w:style w:type="paragraph" w:customStyle="1" w:styleId="JuAppQuestion">
    <w:name w:val="Ju_App_Question"/>
    <w:basedOn w:val="Normal"/>
    <w:uiPriority w:val="5"/>
    <w:semiHidden/>
    <w:qFormat/>
    <w:rsid w:val="00B27475"/>
    <w:pPr>
      <w:numPr>
        <w:numId w:val="16"/>
      </w:numPr>
      <w:jc w:val="left"/>
    </w:pPr>
    <w:rPr>
      <w:b/>
    </w:rPr>
  </w:style>
  <w:style w:type="paragraph" w:customStyle="1" w:styleId="JuCourt">
    <w:name w:val="Ju_Court"/>
    <w:basedOn w:val="Normal"/>
    <w:next w:val="Normal"/>
    <w:uiPriority w:val="16"/>
    <w:qFormat/>
    <w:rsid w:val="00B27475"/>
    <w:pPr>
      <w:tabs>
        <w:tab w:val="left" w:pos="907"/>
        <w:tab w:val="left" w:pos="1701"/>
        <w:tab w:val="right" w:pos="7371"/>
      </w:tabs>
      <w:spacing w:before="240"/>
      <w:ind w:left="397" w:hanging="397"/>
      <w:jc w:val="left"/>
    </w:pPr>
    <w:rPr>
      <w:lang w:bidi="en-US"/>
    </w:rPr>
  </w:style>
  <w:style w:type="paragraph" w:customStyle="1" w:styleId="ECHRTitleCentre2">
    <w:name w:val="ECHR_Title_Centre_2"/>
    <w:aliases w:val="Dec_H_Case"/>
    <w:basedOn w:val="Normal"/>
    <w:next w:val="ECHRPara"/>
    <w:uiPriority w:val="8"/>
    <w:qFormat/>
    <w:rsid w:val="00B27475"/>
    <w:pPr>
      <w:spacing w:after="240"/>
      <w:jc w:val="center"/>
      <w:outlineLvl w:val="0"/>
    </w:pPr>
    <w:rPr>
      <w:rFonts w:asciiTheme="majorHAnsi" w:hAnsiTheme="majorHAnsi"/>
    </w:rPr>
  </w:style>
  <w:style w:type="paragraph" w:customStyle="1" w:styleId="JuHeaderLandscape">
    <w:name w:val="Ju_Header_Landscape"/>
    <w:basedOn w:val="ECHRHeader"/>
    <w:uiPriority w:val="4"/>
    <w:qFormat/>
    <w:rsid w:val="00B27475"/>
    <w:pPr>
      <w:tabs>
        <w:tab w:val="clear" w:pos="3686"/>
        <w:tab w:val="clear" w:pos="7371"/>
        <w:tab w:val="center" w:pos="6146"/>
        <w:tab w:val="right" w:pos="12293"/>
      </w:tabs>
    </w:pPr>
  </w:style>
  <w:style w:type="paragraph" w:styleId="Title">
    <w:name w:val="Title"/>
    <w:basedOn w:val="Normal"/>
    <w:next w:val="Normal"/>
    <w:link w:val="TitleChar"/>
    <w:uiPriority w:val="99"/>
    <w:semiHidden/>
    <w:qFormat/>
    <w:rsid w:val="00B27475"/>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B27475"/>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B27475"/>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B27475"/>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B27475"/>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B27475"/>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B27475"/>
    <w:pPr>
      <w:keepNext/>
      <w:keepLines/>
      <w:spacing w:before="240" w:after="120"/>
      <w:ind w:left="1236"/>
    </w:pPr>
    <w:rPr>
      <w:sz w:val="20"/>
    </w:rPr>
  </w:style>
  <w:style w:type="paragraph" w:customStyle="1" w:styleId="JuQuotSub">
    <w:name w:val="Ju_Quot_Sub"/>
    <w:basedOn w:val="ECHRParaQuote"/>
    <w:uiPriority w:val="15"/>
    <w:qFormat/>
    <w:rsid w:val="00B27475"/>
    <w:pPr>
      <w:ind w:left="567"/>
    </w:pPr>
  </w:style>
  <w:style w:type="paragraph" w:customStyle="1" w:styleId="JuInitialled">
    <w:name w:val="Ju_Initialled"/>
    <w:basedOn w:val="Normal"/>
    <w:uiPriority w:val="31"/>
    <w:qFormat/>
    <w:rsid w:val="00B27475"/>
    <w:pPr>
      <w:tabs>
        <w:tab w:val="center" w:pos="6407"/>
      </w:tabs>
      <w:spacing w:before="720"/>
      <w:jc w:val="right"/>
    </w:pPr>
  </w:style>
  <w:style w:type="character" w:customStyle="1" w:styleId="JuITMark">
    <w:name w:val="Ju_ITMark"/>
    <w:basedOn w:val="DefaultParagraphFont"/>
    <w:uiPriority w:val="38"/>
    <w:qFormat/>
    <w:rsid w:val="00B27475"/>
    <w:rPr>
      <w:vanish w:val="0"/>
      <w:color w:val="auto"/>
      <w:sz w:val="14"/>
      <w:bdr w:val="none" w:sz="0" w:space="0" w:color="auto"/>
      <w:shd w:val="clear" w:color="auto" w:fill="BEE5FF" w:themeFill="background1" w:themeFillTint="33"/>
    </w:rPr>
  </w:style>
  <w:style w:type="paragraph" w:styleId="Header">
    <w:name w:val="header"/>
    <w:basedOn w:val="Normal"/>
    <w:link w:val="HeaderChar"/>
    <w:uiPriority w:val="57"/>
    <w:semiHidden/>
    <w:rsid w:val="00B27475"/>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B27475"/>
    <w:rPr>
      <w:sz w:val="24"/>
    </w:rPr>
  </w:style>
  <w:style w:type="character" w:customStyle="1" w:styleId="Heading1Char">
    <w:name w:val="Heading 1 Char"/>
    <w:basedOn w:val="DefaultParagraphFont"/>
    <w:link w:val="Heading1"/>
    <w:uiPriority w:val="99"/>
    <w:semiHidden/>
    <w:rsid w:val="00B27475"/>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B27475"/>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B27475"/>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B27475"/>
    <w:rPr>
      <w:rFonts w:asciiTheme="majorHAnsi" w:eastAsiaTheme="majorEastAsia" w:hAnsiTheme="majorHAnsi" w:cstheme="majorBidi"/>
      <w:b/>
      <w:bCs/>
      <w:color w:val="4D4D4D"/>
      <w:sz w:val="26"/>
      <w:szCs w:val="26"/>
    </w:rPr>
  </w:style>
  <w:style w:type="paragraph" w:customStyle="1" w:styleId="JuListi">
    <w:name w:val="Ju_List_i"/>
    <w:basedOn w:val="Normal"/>
    <w:next w:val="JuLista"/>
    <w:uiPriority w:val="28"/>
    <w:qFormat/>
    <w:rsid w:val="00B27475"/>
    <w:pPr>
      <w:ind w:left="794"/>
    </w:pPr>
  </w:style>
  <w:style w:type="paragraph" w:customStyle="1" w:styleId="JuCase">
    <w:name w:val="Ju_Case"/>
    <w:basedOn w:val="Normal"/>
    <w:next w:val="ECHRPara"/>
    <w:uiPriority w:val="10"/>
    <w:rsid w:val="00B27475"/>
    <w:pPr>
      <w:ind w:firstLine="284"/>
    </w:pPr>
    <w:rPr>
      <w:b/>
    </w:rPr>
  </w:style>
  <w:style w:type="character" w:customStyle="1" w:styleId="Heading3Char">
    <w:name w:val="Heading 3 Char"/>
    <w:basedOn w:val="DefaultParagraphFont"/>
    <w:link w:val="Heading3"/>
    <w:uiPriority w:val="99"/>
    <w:semiHidden/>
    <w:rsid w:val="00B27475"/>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B27475"/>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B27475"/>
    <w:rPr>
      <w:rFonts w:asciiTheme="majorHAnsi" w:eastAsiaTheme="majorEastAsia" w:hAnsiTheme="majorHAnsi" w:cstheme="majorBidi"/>
      <w:b/>
      <w:bCs/>
      <w:color w:val="808080"/>
    </w:rPr>
  </w:style>
  <w:style w:type="character" w:styleId="SubtleEmphasis">
    <w:name w:val="Subtle Emphasis"/>
    <w:uiPriority w:val="99"/>
    <w:semiHidden/>
    <w:qFormat/>
    <w:rsid w:val="00B27475"/>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B27475"/>
    <w:pPr>
      <w:keepNext/>
      <w:keepLines/>
      <w:spacing w:before="720" w:after="240"/>
      <w:outlineLvl w:val="0"/>
    </w:pPr>
    <w:rPr>
      <w:rFonts w:asciiTheme="majorHAnsi" w:hAnsiTheme="majorHAnsi"/>
      <w:sz w:val="28"/>
    </w:rPr>
  </w:style>
  <w:style w:type="character" w:styleId="Emphasis">
    <w:name w:val="Emphasis"/>
    <w:uiPriority w:val="99"/>
    <w:semiHidden/>
    <w:qFormat/>
    <w:rsid w:val="00B27475"/>
    <w:rPr>
      <w:b/>
      <w:bCs/>
      <w:i/>
      <w:iCs/>
      <w:spacing w:val="10"/>
      <w:bdr w:val="none" w:sz="0" w:space="0" w:color="auto"/>
      <w:shd w:val="clear" w:color="auto" w:fill="auto"/>
    </w:rPr>
  </w:style>
  <w:style w:type="paragraph" w:styleId="Footer">
    <w:name w:val="footer"/>
    <w:basedOn w:val="Normal"/>
    <w:link w:val="FooterChar"/>
    <w:uiPriority w:val="57"/>
    <w:semiHidden/>
    <w:rsid w:val="00B27475"/>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B27475"/>
    <w:rPr>
      <w:sz w:val="24"/>
    </w:rPr>
  </w:style>
  <w:style w:type="character" w:styleId="FootnoteReference">
    <w:name w:val="footnote reference"/>
    <w:basedOn w:val="DefaultParagraphFont"/>
    <w:uiPriority w:val="99"/>
    <w:semiHidden/>
    <w:rsid w:val="00B27475"/>
    <w:rPr>
      <w:vertAlign w:val="superscript"/>
    </w:rPr>
  </w:style>
  <w:style w:type="paragraph" w:styleId="FootnoteText">
    <w:name w:val="footnote text"/>
    <w:basedOn w:val="Normal"/>
    <w:link w:val="FootnoteTextChar"/>
    <w:uiPriority w:val="99"/>
    <w:semiHidden/>
    <w:rsid w:val="00B27475"/>
    <w:rPr>
      <w:sz w:val="20"/>
      <w:szCs w:val="20"/>
    </w:rPr>
  </w:style>
  <w:style w:type="character" w:customStyle="1" w:styleId="FootnoteTextChar">
    <w:name w:val="Footnote Text Char"/>
    <w:basedOn w:val="DefaultParagraphFont"/>
    <w:link w:val="FootnoteText"/>
    <w:uiPriority w:val="99"/>
    <w:semiHidden/>
    <w:rsid w:val="00B27475"/>
    <w:rPr>
      <w:rFonts w:eastAsiaTheme="minorEastAsia"/>
      <w:sz w:val="20"/>
      <w:szCs w:val="20"/>
    </w:rPr>
  </w:style>
  <w:style w:type="character" w:customStyle="1" w:styleId="Heading6Char">
    <w:name w:val="Heading 6 Char"/>
    <w:basedOn w:val="DefaultParagraphFont"/>
    <w:link w:val="Heading6"/>
    <w:uiPriority w:val="99"/>
    <w:semiHidden/>
    <w:rsid w:val="00B27475"/>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B27475"/>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B27475"/>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B27475"/>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B27475"/>
    <w:rPr>
      <w:color w:val="0072BC" w:themeColor="hyperlink"/>
      <w:u w:val="single"/>
    </w:rPr>
  </w:style>
  <w:style w:type="character" w:styleId="IntenseEmphasis">
    <w:name w:val="Intense Emphasis"/>
    <w:uiPriority w:val="99"/>
    <w:semiHidden/>
    <w:qFormat/>
    <w:rsid w:val="00B27475"/>
    <w:rPr>
      <w:b/>
      <w:bCs/>
    </w:rPr>
  </w:style>
  <w:style w:type="paragraph" w:styleId="IntenseQuote">
    <w:name w:val="Intense Quote"/>
    <w:basedOn w:val="Normal"/>
    <w:next w:val="Normal"/>
    <w:link w:val="IntenseQuoteChar"/>
    <w:uiPriority w:val="99"/>
    <w:semiHidden/>
    <w:qFormat/>
    <w:rsid w:val="00B27475"/>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B27475"/>
    <w:rPr>
      <w:rFonts w:eastAsiaTheme="minorEastAsia"/>
      <w:b/>
      <w:bCs/>
      <w:i/>
      <w:iCs/>
      <w:lang w:bidi="en-US"/>
    </w:rPr>
  </w:style>
  <w:style w:type="character" w:styleId="IntenseReference">
    <w:name w:val="Intense Reference"/>
    <w:uiPriority w:val="99"/>
    <w:semiHidden/>
    <w:qFormat/>
    <w:rsid w:val="00B27475"/>
    <w:rPr>
      <w:smallCaps/>
      <w:spacing w:val="5"/>
      <w:u w:val="single"/>
    </w:rPr>
  </w:style>
  <w:style w:type="paragraph" w:styleId="ListParagraph">
    <w:name w:val="List Paragraph"/>
    <w:basedOn w:val="Normal"/>
    <w:uiPriority w:val="99"/>
    <w:semiHidden/>
    <w:qFormat/>
    <w:rsid w:val="00B27475"/>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B27475"/>
    <w:pPr>
      <w:spacing w:before="200"/>
      <w:ind w:left="360" w:right="360"/>
    </w:pPr>
    <w:rPr>
      <w:i/>
      <w:iCs/>
      <w:sz w:val="22"/>
      <w:lang w:bidi="en-US"/>
    </w:rPr>
  </w:style>
  <w:style w:type="character" w:customStyle="1" w:styleId="QuoteChar">
    <w:name w:val="Quote Char"/>
    <w:basedOn w:val="DefaultParagraphFont"/>
    <w:link w:val="Quote"/>
    <w:uiPriority w:val="99"/>
    <w:semiHidden/>
    <w:rsid w:val="00B27475"/>
    <w:rPr>
      <w:rFonts w:eastAsiaTheme="minorEastAsia"/>
      <w:i/>
      <w:iCs/>
      <w:lang w:bidi="en-US"/>
    </w:rPr>
  </w:style>
  <w:style w:type="character" w:styleId="SubtleReference">
    <w:name w:val="Subtle Reference"/>
    <w:uiPriority w:val="99"/>
    <w:semiHidden/>
    <w:qFormat/>
    <w:rsid w:val="00B27475"/>
    <w:rPr>
      <w:smallCaps/>
    </w:rPr>
  </w:style>
  <w:style w:type="table" w:styleId="TableGrid">
    <w:name w:val="Table Grid"/>
    <w:basedOn w:val="TableNormal"/>
    <w:uiPriority w:val="59"/>
    <w:semiHidden/>
    <w:rsid w:val="00B2747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B27475"/>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B27475"/>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B27475"/>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B27475"/>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B27475"/>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B27475"/>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B27475"/>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B27475"/>
    <w:pPr>
      <w:spacing w:before="120" w:after="120"/>
      <w:ind w:left="425" w:firstLine="142"/>
    </w:pPr>
    <w:rPr>
      <w:sz w:val="20"/>
    </w:rPr>
  </w:style>
  <w:style w:type="paragraph" w:customStyle="1" w:styleId="ECHRPara">
    <w:name w:val="ECHR_Para"/>
    <w:aliases w:val="Ju_Para"/>
    <w:basedOn w:val="Normal"/>
    <w:link w:val="ECHRParaChar"/>
    <w:uiPriority w:val="12"/>
    <w:qFormat/>
    <w:rsid w:val="00B27475"/>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B27475"/>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B27475"/>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B27475"/>
    <w:pPr>
      <w:ind w:left="340" w:hanging="340"/>
    </w:pPr>
  </w:style>
  <w:style w:type="paragraph" w:customStyle="1" w:styleId="JuSigned">
    <w:name w:val="Ju_Signed"/>
    <w:basedOn w:val="Normal"/>
    <w:next w:val="JuParaLast"/>
    <w:uiPriority w:val="32"/>
    <w:qFormat/>
    <w:rsid w:val="00B27475"/>
    <w:pPr>
      <w:tabs>
        <w:tab w:val="center" w:pos="851"/>
        <w:tab w:val="center" w:pos="6407"/>
      </w:tabs>
      <w:spacing w:before="720"/>
      <w:jc w:val="left"/>
    </w:pPr>
  </w:style>
  <w:style w:type="paragraph" w:customStyle="1" w:styleId="JuParaLast">
    <w:name w:val="Ju_Para_Last"/>
    <w:basedOn w:val="Normal"/>
    <w:next w:val="ECHRPara"/>
    <w:uiPriority w:val="30"/>
    <w:qFormat/>
    <w:rsid w:val="00B27475"/>
    <w:pPr>
      <w:keepNext/>
      <w:keepLines/>
      <w:spacing w:before="240"/>
      <w:ind w:firstLine="284"/>
    </w:pPr>
  </w:style>
  <w:style w:type="character" w:customStyle="1" w:styleId="JUNAMES">
    <w:name w:val="JU_NAMES"/>
    <w:uiPriority w:val="17"/>
    <w:qFormat/>
    <w:rsid w:val="00B27475"/>
    <w:rPr>
      <w:caps w:val="0"/>
      <w:smallCaps/>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B27475"/>
    <w:pPr>
      <w:ind w:left="346" w:firstLine="0"/>
    </w:pPr>
  </w:style>
  <w:style w:type="paragraph" w:customStyle="1" w:styleId="JuTitle">
    <w:name w:val="Ju_Title"/>
    <w:basedOn w:val="Normal"/>
    <w:next w:val="ECHRPara"/>
    <w:uiPriority w:val="3"/>
    <w:semiHidden/>
    <w:qFormat/>
    <w:rsid w:val="00B27475"/>
    <w:pPr>
      <w:spacing w:before="720" w:after="240"/>
      <w:jc w:val="center"/>
      <w:outlineLvl w:val="0"/>
    </w:pPr>
    <w:rPr>
      <w:rFonts w:asciiTheme="majorHAnsi" w:hAnsiTheme="majorHAnsi"/>
      <w:b/>
      <w:caps/>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B27475"/>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B27475"/>
    <w:pPr>
      <w:ind w:left="833" w:hanging="357"/>
      <w:outlineLvl w:val="3"/>
    </w:pPr>
    <w:rPr>
      <w:b/>
      <w:i w:val="0"/>
      <w:sz w:val="20"/>
    </w:rPr>
  </w:style>
  <w:style w:type="paragraph" w:styleId="Subtitle">
    <w:name w:val="Subtitle"/>
    <w:basedOn w:val="Normal"/>
    <w:next w:val="Normal"/>
    <w:link w:val="SubtitleChar"/>
    <w:uiPriority w:val="99"/>
    <w:semiHidden/>
    <w:qFormat/>
    <w:rsid w:val="00B27475"/>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B27475"/>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B27475"/>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B27475"/>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B27475"/>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B27475"/>
    <w:pPr>
      <w:tabs>
        <w:tab w:val="clear" w:pos="357"/>
      </w:tabs>
      <w:outlineLvl w:val="1"/>
    </w:pPr>
    <w:rPr>
      <w:b/>
    </w:rPr>
  </w:style>
  <w:style w:type="paragraph" w:customStyle="1" w:styleId="OpiHi">
    <w:name w:val="Opi_H_i"/>
    <w:basedOn w:val="ECHRHeading4"/>
    <w:uiPriority w:val="44"/>
    <w:qFormat/>
    <w:rsid w:val="00B27475"/>
    <w:pPr>
      <w:ind w:left="1037" w:hanging="357"/>
      <w:outlineLvl w:val="4"/>
    </w:pPr>
    <w:rPr>
      <w:b w:val="0"/>
      <w:i/>
    </w:rPr>
  </w:style>
  <w:style w:type="paragraph" w:customStyle="1" w:styleId="OpiPara">
    <w:name w:val="Opi_Para"/>
    <w:basedOn w:val="ECHRPara"/>
    <w:uiPriority w:val="46"/>
    <w:qFormat/>
    <w:rsid w:val="00B27475"/>
  </w:style>
  <w:style w:type="paragraph" w:customStyle="1" w:styleId="OpiParaSub">
    <w:name w:val="Opi_Para_Sub"/>
    <w:basedOn w:val="JuParaSub"/>
    <w:uiPriority w:val="47"/>
    <w:qFormat/>
    <w:rsid w:val="00B27475"/>
  </w:style>
  <w:style w:type="paragraph" w:customStyle="1" w:styleId="OpiQuot">
    <w:name w:val="Opi_Quot"/>
    <w:basedOn w:val="ECHRParaQuote"/>
    <w:uiPriority w:val="48"/>
    <w:qFormat/>
    <w:rsid w:val="00B27475"/>
  </w:style>
  <w:style w:type="paragraph" w:customStyle="1" w:styleId="OpiQuotSub">
    <w:name w:val="Opi_Quot_Sub"/>
    <w:basedOn w:val="JuQuotSub"/>
    <w:uiPriority w:val="49"/>
    <w:qFormat/>
    <w:rsid w:val="00B27475"/>
  </w:style>
  <w:style w:type="paragraph" w:customStyle="1" w:styleId="OpiTranslation">
    <w:name w:val="Opi_Translation"/>
    <w:basedOn w:val="Normal"/>
    <w:next w:val="OpiPara"/>
    <w:uiPriority w:val="40"/>
    <w:qFormat/>
    <w:rsid w:val="00B27475"/>
    <w:pPr>
      <w:jc w:val="center"/>
      <w:outlineLvl w:val="0"/>
    </w:pPr>
    <w:rPr>
      <w:i/>
    </w:rPr>
  </w:style>
  <w:style w:type="character" w:customStyle="1" w:styleId="ECHRParaChar">
    <w:name w:val="ECHR_Para Char"/>
    <w:aliases w:val="Ju_Para Char"/>
    <w:link w:val="ECHRPara"/>
    <w:uiPriority w:val="12"/>
    <w:rsid w:val="0086160E"/>
    <w:rPr>
      <w:rFonts w:eastAsiaTheme="minorEastAsia"/>
      <w:sz w:val="24"/>
    </w:rPr>
  </w:style>
  <w:style w:type="paragraph" w:styleId="Revision">
    <w:name w:val="Revision"/>
    <w:hidden/>
    <w:uiPriority w:val="99"/>
    <w:semiHidden/>
    <w:rsid w:val="00843A40"/>
    <w:rPr>
      <w:rFonts w:eastAsiaTheme="minorEastAsia"/>
      <w:sz w:val="24"/>
    </w:rPr>
  </w:style>
  <w:style w:type="paragraph" w:customStyle="1" w:styleId="jupara">
    <w:name w:val="jupara"/>
    <w:basedOn w:val="Normal"/>
    <w:rsid w:val="00DA2125"/>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DA2125"/>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BB07D8-4FE9-485E-A165-D1BA0CAE5197}"/>
</file>

<file path=customXml/itemProps2.xml><?xml version="1.0" encoding="utf-8"?>
<ds:datastoreItem xmlns:ds="http://schemas.openxmlformats.org/officeDocument/2006/customXml" ds:itemID="{B1181BA4-164B-429E-BBAC-ABA0204AE158}"/>
</file>

<file path=customXml/itemProps3.xml><?xml version="1.0" encoding="utf-8"?>
<ds:datastoreItem xmlns:ds="http://schemas.openxmlformats.org/officeDocument/2006/customXml" ds:itemID="{C8FFA2AA-032F-4E37-AEF5-14B29E704414}"/>
</file>

<file path=customXml/itemProps4.xml><?xml version="1.0" encoding="utf-8"?>
<ds:datastoreItem xmlns:ds="http://schemas.openxmlformats.org/officeDocument/2006/customXml" ds:itemID="{C9454817-2EE6-4FB4-A902-6261AB8B53BB}"/>
</file>

<file path=docProps/app.xml><?xml version="1.0" encoding="utf-8"?>
<Properties xmlns="http://schemas.openxmlformats.org/officeDocument/2006/extended-properties" xmlns:vt="http://schemas.openxmlformats.org/officeDocument/2006/docPropsVTypes">
  <Template>Normal.dotm</Template>
  <TotalTime>0</TotalTime>
  <Pages>1</Pages>
  <Words>3490</Words>
  <Characters>19895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dcterms:created xsi:type="dcterms:W3CDTF">2017-09-22T13:39:00Z</dcterms:created>
  <dcterms:modified xsi:type="dcterms:W3CDTF">2017-09-22T13:39:00Z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0x010100558EB02BDB9E204AB350EDD385B68E10</vt:lpwstr>
  </property>
</Properties>
</file>